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E4CF7" w14:textId="60B6FB4D" w:rsidR="00E53A18" w:rsidRDefault="00B20E21" w:rsidP="00B20E21">
      <w:pPr>
        <w:widowControl/>
        <w:spacing w:line="360" w:lineRule="auto"/>
        <w:ind w:leftChars="-337" w:left="-708"/>
        <w:jc w:val="center"/>
      </w:pPr>
      <w:r>
        <w:rPr>
          <w:noProof/>
        </w:rPr>
        <w:drawing>
          <wp:inline distT="0" distB="0" distL="0" distR="0" wp14:anchorId="66D39E33" wp14:editId="64A0BA99">
            <wp:extent cx="5274310" cy="6350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635000"/>
                    </a:xfrm>
                    <a:prstGeom prst="rect">
                      <a:avLst/>
                    </a:prstGeom>
                  </pic:spPr>
                </pic:pic>
              </a:graphicData>
            </a:graphic>
          </wp:inline>
        </w:drawing>
      </w:r>
    </w:p>
    <w:p w14:paraId="532600CD" w14:textId="77777777" w:rsidR="00E53A18" w:rsidRPr="00FE36EE" w:rsidRDefault="00671BD1" w:rsidP="00FE36EE">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3E0072">
        <w:rPr>
          <w:rFonts w:hint="eastAsia"/>
          <w:sz w:val="24"/>
          <w:szCs w:val="24"/>
        </w:rPr>
        <w:t>模式</w:t>
      </w:r>
      <w:r w:rsidR="003E0072">
        <w:rPr>
          <w:rFonts w:hint="eastAsia"/>
          <w:sz w:val="24"/>
          <w:szCs w:val="24"/>
        </w:rPr>
        <w:t>1</w:t>
      </w:r>
      <w:r w:rsidR="003E0072">
        <w:rPr>
          <w:rFonts w:hint="eastAsia"/>
          <w:sz w:val="24"/>
          <w:szCs w:val="24"/>
        </w:rPr>
        <w:t>：</w:t>
      </w:r>
      <w:r w:rsidR="00FE36EE" w:rsidRPr="00FE36EE">
        <w:rPr>
          <w:rFonts w:hint="eastAsia"/>
          <w:sz w:val="24"/>
          <w:szCs w:val="24"/>
        </w:rPr>
        <w:t>选择“创建产品合同”可以创建一份空白合同，自行录入</w:t>
      </w:r>
      <w:r w:rsidR="00FE36EE">
        <w:rPr>
          <w:rFonts w:hint="eastAsia"/>
          <w:sz w:val="24"/>
          <w:szCs w:val="24"/>
        </w:rPr>
        <w:t>相关</w:t>
      </w:r>
      <w:r>
        <w:rPr>
          <w:rFonts w:hint="eastAsia"/>
          <w:sz w:val="24"/>
          <w:szCs w:val="24"/>
        </w:rPr>
        <w:t>产品</w:t>
      </w:r>
      <w:r w:rsidR="00FE36EE" w:rsidRPr="00FE36EE">
        <w:rPr>
          <w:rFonts w:hint="eastAsia"/>
          <w:sz w:val="24"/>
          <w:szCs w:val="24"/>
        </w:rPr>
        <w:t>要素；</w:t>
      </w:r>
    </w:p>
    <w:p w14:paraId="7463B75D" w14:textId="416D44DF" w:rsidR="00124FFD" w:rsidRDefault="00671BD1" w:rsidP="00B20E21">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003E0072">
        <w:rPr>
          <w:rFonts w:hint="eastAsia"/>
          <w:sz w:val="24"/>
          <w:szCs w:val="24"/>
        </w:rPr>
        <w:t>模式</w:t>
      </w:r>
      <w:r w:rsidR="003E0072">
        <w:rPr>
          <w:sz w:val="24"/>
          <w:szCs w:val="24"/>
        </w:rPr>
        <w:t>2</w:t>
      </w:r>
      <w:r w:rsidR="003E0072">
        <w:rPr>
          <w:rFonts w:hint="eastAsia"/>
          <w:sz w:val="24"/>
          <w:szCs w:val="24"/>
        </w:rPr>
        <w:t>：适用同要素同管理人的系列产品合同创建</w:t>
      </w:r>
      <w:r w:rsidR="00FE36EE">
        <w:rPr>
          <w:rFonts w:hint="eastAsia"/>
          <w:sz w:val="24"/>
          <w:szCs w:val="24"/>
        </w:rPr>
        <w:t>，</w:t>
      </w:r>
      <w:r w:rsidR="003E0072">
        <w:rPr>
          <w:rFonts w:hint="eastAsia"/>
          <w:sz w:val="24"/>
          <w:szCs w:val="24"/>
        </w:rPr>
        <w:t>可</w:t>
      </w:r>
      <w:r w:rsidR="00FE36EE" w:rsidRPr="00FE36EE">
        <w:rPr>
          <w:rFonts w:hint="eastAsia"/>
          <w:sz w:val="24"/>
          <w:szCs w:val="24"/>
        </w:rPr>
        <w:t>选择“复制产品合同”</w:t>
      </w:r>
      <w:r w:rsidR="00FE36EE">
        <w:rPr>
          <w:rFonts w:hint="eastAsia"/>
          <w:sz w:val="24"/>
          <w:szCs w:val="24"/>
        </w:rPr>
        <w:t>，可以创建一份跟已选中的合同要素一致的新合同，只需调整产品名称即可保存</w:t>
      </w:r>
      <w:r w:rsidR="00B20E21">
        <w:rPr>
          <w:rFonts w:hint="eastAsia"/>
          <w:sz w:val="24"/>
          <w:szCs w:val="24"/>
        </w:rPr>
        <w:t>。</w:t>
      </w:r>
    </w:p>
    <w:p w14:paraId="77491774" w14:textId="06905B15" w:rsidR="00E53A18" w:rsidRPr="008B7A51" w:rsidRDefault="00B20E21" w:rsidP="00E53A18">
      <w:pPr>
        <w:widowControl/>
        <w:spacing w:line="360" w:lineRule="auto"/>
        <w:jc w:val="left"/>
        <w:rPr>
          <w:rFonts w:asciiTheme="minorEastAsia" w:eastAsiaTheme="minorEastAsia" w:hAnsiTheme="minorEastAsia"/>
          <w:b/>
          <w:sz w:val="28"/>
          <w:szCs w:val="24"/>
        </w:rPr>
      </w:pPr>
      <w:r>
        <w:rPr>
          <w:rFonts w:asciiTheme="minorEastAsia" w:eastAsiaTheme="minorEastAsia" w:hAnsiTheme="minorEastAsia" w:hint="eastAsia"/>
          <w:b/>
          <w:sz w:val="28"/>
          <w:szCs w:val="24"/>
        </w:rPr>
        <w:t>一</w:t>
      </w:r>
      <w:r w:rsidR="00E53A18" w:rsidRPr="008B7A51">
        <w:rPr>
          <w:rFonts w:asciiTheme="minorEastAsia" w:eastAsiaTheme="minorEastAsia" w:hAnsiTheme="minorEastAsia" w:hint="eastAsia"/>
          <w:b/>
          <w:sz w:val="28"/>
          <w:szCs w:val="24"/>
        </w:rPr>
        <w:t>、</w:t>
      </w:r>
      <w:r w:rsidR="00E53A18">
        <w:rPr>
          <w:rFonts w:asciiTheme="minorEastAsia" w:eastAsiaTheme="minorEastAsia" w:hAnsiTheme="minorEastAsia" w:hint="eastAsia"/>
          <w:b/>
          <w:sz w:val="28"/>
          <w:szCs w:val="24"/>
        </w:rPr>
        <w:t>产品合同要素录入</w:t>
      </w:r>
    </w:p>
    <w:p w14:paraId="4A15C50F" w14:textId="77777777" w:rsidR="00E53A18" w:rsidRPr="00E53A18" w:rsidRDefault="00E53A18" w:rsidP="000B680D">
      <w:pPr>
        <w:spacing w:line="480" w:lineRule="auto"/>
        <w:rPr>
          <w:b/>
          <w:sz w:val="24"/>
          <w:szCs w:val="24"/>
        </w:rPr>
      </w:pPr>
      <w:r w:rsidRPr="00E53A18">
        <w:rPr>
          <w:rFonts w:hint="eastAsia"/>
          <w:b/>
          <w:sz w:val="24"/>
          <w:szCs w:val="24"/>
        </w:rPr>
        <w:t>【产品简介】</w:t>
      </w:r>
    </w:p>
    <w:p w14:paraId="4035BD78" w14:textId="77777777" w:rsidR="00E53A18" w:rsidRPr="00E53A18" w:rsidRDefault="00E53A18" w:rsidP="00E53A18">
      <w:pPr>
        <w:spacing w:line="360" w:lineRule="auto"/>
        <w:rPr>
          <w:sz w:val="24"/>
          <w:szCs w:val="24"/>
        </w:rPr>
      </w:pPr>
      <w:r w:rsidRPr="00E53A18">
        <w:rPr>
          <w:noProof/>
          <w:sz w:val="24"/>
          <w:szCs w:val="24"/>
        </w:rPr>
        <w:drawing>
          <wp:inline distT="0" distB="0" distL="0" distR="0" wp14:anchorId="2A8B20CB" wp14:editId="3675DF4B">
            <wp:extent cx="5414838" cy="837886"/>
            <wp:effectExtent l="0" t="0" r="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8448" cy="849276"/>
                    </a:xfrm>
                    <a:prstGeom prst="rect">
                      <a:avLst/>
                    </a:prstGeom>
                  </pic:spPr>
                </pic:pic>
              </a:graphicData>
            </a:graphic>
          </wp:inline>
        </w:drawing>
      </w:r>
    </w:p>
    <w:p w14:paraId="68B28972" w14:textId="77777777" w:rsidR="007B5B5C" w:rsidRDefault="00FE36EE" w:rsidP="00FE36EE">
      <w:pPr>
        <w:spacing w:line="360" w:lineRule="auto"/>
        <w:ind w:firstLineChars="200" w:firstLine="480"/>
        <w:rPr>
          <w:sz w:val="24"/>
          <w:szCs w:val="24"/>
        </w:rPr>
      </w:pPr>
      <w:r>
        <w:rPr>
          <w:rFonts w:hint="eastAsia"/>
          <w:sz w:val="24"/>
          <w:szCs w:val="24"/>
        </w:rPr>
        <w:t>1</w:t>
      </w:r>
      <w:r>
        <w:rPr>
          <w:rFonts w:hint="eastAsia"/>
          <w:sz w:val="24"/>
          <w:szCs w:val="24"/>
        </w:rPr>
        <w:t>、</w:t>
      </w:r>
      <w:r w:rsidR="00E25E91" w:rsidRPr="00DC09A5">
        <w:rPr>
          <w:rFonts w:hint="eastAsia"/>
          <w:b/>
          <w:sz w:val="24"/>
          <w:szCs w:val="24"/>
        </w:rPr>
        <w:t>产品全称</w:t>
      </w:r>
      <w:r w:rsidR="00E25E91">
        <w:rPr>
          <w:rFonts w:hint="eastAsia"/>
          <w:sz w:val="24"/>
          <w:szCs w:val="24"/>
        </w:rPr>
        <w:t>：</w:t>
      </w:r>
      <w:r w:rsidR="007B5B5C">
        <w:rPr>
          <w:rFonts w:hint="eastAsia"/>
          <w:sz w:val="24"/>
          <w:szCs w:val="24"/>
        </w:rPr>
        <w:t>按管理人提供的要素表录入。</w:t>
      </w:r>
    </w:p>
    <w:p w14:paraId="244FC6FD" w14:textId="77777777" w:rsidR="00E53A18" w:rsidRPr="00FE36EE" w:rsidRDefault="007B5B5C" w:rsidP="00FE36EE">
      <w:pPr>
        <w:spacing w:line="360" w:lineRule="auto"/>
        <w:ind w:firstLineChars="200" w:firstLine="480"/>
        <w:rPr>
          <w:sz w:val="24"/>
          <w:szCs w:val="24"/>
        </w:rPr>
      </w:pPr>
      <w:r>
        <w:rPr>
          <w:rFonts w:hint="eastAsia"/>
          <w:sz w:val="24"/>
          <w:szCs w:val="24"/>
        </w:rPr>
        <w:t>注意：</w:t>
      </w:r>
      <w:r w:rsidR="00E53A18" w:rsidRPr="00FE36EE">
        <w:rPr>
          <w:rFonts w:hint="eastAsia"/>
          <w:sz w:val="24"/>
          <w:szCs w:val="24"/>
        </w:rPr>
        <w:t>根据《私募投资基金命名指引》</w:t>
      </w:r>
      <w:r w:rsidR="00E25E91">
        <w:rPr>
          <w:rFonts w:hint="eastAsia"/>
          <w:sz w:val="24"/>
          <w:szCs w:val="24"/>
        </w:rPr>
        <w:t>，</w:t>
      </w:r>
      <w:r w:rsidR="00E53A18" w:rsidRPr="00FE36EE">
        <w:rPr>
          <w:rFonts w:hint="eastAsia"/>
          <w:sz w:val="24"/>
          <w:szCs w:val="24"/>
        </w:rPr>
        <w:t>不得明示、暗示基金投资活动不受损失或者承诺最低收益，</w:t>
      </w:r>
      <w:r w:rsidR="00E53A18" w:rsidRPr="00613390">
        <w:rPr>
          <w:rFonts w:hint="eastAsia"/>
          <w:b/>
          <w:color w:val="FF0000"/>
          <w:sz w:val="24"/>
          <w:szCs w:val="24"/>
        </w:rPr>
        <w:t>不得含有</w:t>
      </w:r>
      <w:r w:rsidR="00E53A18" w:rsidRPr="00FE36EE">
        <w:rPr>
          <w:rFonts w:hint="eastAsia"/>
          <w:sz w:val="24"/>
          <w:szCs w:val="24"/>
        </w:rPr>
        <w:t>“安全”、“保险”、“避险”、“保本”、“稳赢”等可能误导或者混淆投资人判断的字样，不得违规使用“高收益”、“无风险”等与私募投资基金风险收益特征不匹配的表述。可以使用“股票投资”、“混合投资”、“固定收益投资”、“期货投资”或者其他体现具体投资领域特点的字样。</w:t>
      </w:r>
    </w:p>
    <w:p w14:paraId="239192F5" w14:textId="77777777" w:rsidR="00E53A18" w:rsidRPr="00E53A18" w:rsidRDefault="00E53A18" w:rsidP="00E53A18">
      <w:pPr>
        <w:spacing w:line="360" w:lineRule="auto"/>
        <w:ind w:firstLineChars="200" w:firstLine="480"/>
        <w:rPr>
          <w:sz w:val="24"/>
          <w:szCs w:val="24"/>
        </w:rPr>
      </w:pPr>
      <w:r w:rsidRPr="00E53A18">
        <w:rPr>
          <w:rFonts w:hint="eastAsia"/>
          <w:sz w:val="24"/>
          <w:szCs w:val="24"/>
        </w:rPr>
        <w:t>如未体现具体投资领域特点，则应当使用“证券投资”字样。名称需包含“私募”、“基金”。</w:t>
      </w:r>
    </w:p>
    <w:p w14:paraId="22BF7994" w14:textId="77777777" w:rsidR="00E53A18" w:rsidRDefault="00E53A18" w:rsidP="00E53A18">
      <w:pPr>
        <w:spacing w:line="360" w:lineRule="auto"/>
        <w:ind w:firstLineChars="200" w:firstLine="480"/>
        <w:rPr>
          <w:sz w:val="24"/>
          <w:szCs w:val="24"/>
        </w:rPr>
      </w:pPr>
      <w:r w:rsidRPr="00E53A18">
        <w:rPr>
          <w:rFonts w:hint="eastAsia"/>
          <w:sz w:val="24"/>
          <w:szCs w:val="24"/>
        </w:rPr>
        <w:t>契约型私募投资基金名称应当简单明了，列明私募投资基金管理人全称或能清晰代表私募投资</w:t>
      </w:r>
      <w:r w:rsidRPr="00E53A18">
        <w:rPr>
          <w:rFonts w:hint="eastAsia"/>
          <w:b/>
          <w:color w:val="FF0000"/>
          <w:sz w:val="24"/>
          <w:szCs w:val="24"/>
        </w:rPr>
        <w:t>基金管理人名称的简称</w:t>
      </w:r>
      <w:r w:rsidRPr="00E53A18">
        <w:rPr>
          <w:rFonts w:hint="eastAsia"/>
          <w:sz w:val="24"/>
          <w:szCs w:val="24"/>
        </w:rPr>
        <w:t>。具体参考协会《私募投资基金命名指引》。</w:t>
      </w:r>
    </w:p>
    <w:p w14:paraId="26A7DB90" w14:textId="77777777" w:rsidR="00E53A18" w:rsidRDefault="00FE36EE" w:rsidP="00BC189F">
      <w:pPr>
        <w:spacing w:line="360" w:lineRule="auto"/>
        <w:ind w:firstLineChars="200" w:firstLine="480"/>
        <w:rPr>
          <w:sz w:val="24"/>
          <w:szCs w:val="24"/>
        </w:rPr>
      </w:pPr>
      <w:r w:rsidRPr="00FE36EE">
        <w:rPr>
          <w:rFonts w:hint="eastAsia"/>
          <w:sz w:val="24"/>
          <w:szCs w:val="24"/>
        </w:rPr>
        <w:t>2</w:t>
      </w:r>
      <w:r w:rsidRPr="00FE36EE">
        <w:rPr>
          <w:rFonts w:hint="eastAsia"/>
          <w:sz w:val="24"/>
          <w:szCs w:val="24"/>
        </w:rPr>
        <w:t>、</w:t>
      </w:r>
      <w:r w:rsidR="00BC189F" w:rsidRPr="00DC09A5">
        <w:rPr>
          <w:rFonts w:hint="eastAsia"/>
          <w:b/>
          <w:sz w:val="24"/>
          <w:szCs w:val="24"/>
        </w:rPr>
        <w:t>托管账户名</w:t>
      </w:r>
      <w:r w:rsidR="00E25E91">
        <w:rPr>
          <w:rFonts w:hint="eastAsia"/>
          <w:sz w:val="24"/>
          <w:szCs w:val="24"/>
        </w:rPr>
        <w:t>：录入产品全称后，</w:t>
      </w:r>
      <w:r w:rsidR="00BC189F">
        <w:rPr>
          <w:rFonts w:hint="eastAsia"/>
          <w:sz w:val="24"/>
          <w:szCs w:val="24"/>
        </w:rPr>
        <w:t>系统会自动</w:t>
      </w:r>
      <w:r w:rsidR="00E25E91">
        <w:rPr>
          <w:rFonts w:hint="eastAsia"/>
          <w:sz w:val="24"/>
          <w:szCs w:val="24"/>
        </w:rPr>
        <w:t>带出托管户名，一般为</w:t>
      </w:r>
      <w:r w:rsidR="00BC189F">
        <w:rPr>
          <w:rFonts w:hint="eastAsia"/>
          <w:sz w:val="24"/>
          <w:szCs w:val="24"/>
        </w:rPr>
        <w:t>【</w:t>
      </w:r>
      <w:r w:rsidR="00BC189F" w:rsidRPr="00BC189F">
        <w:rPr>
          <w:rFonts w:hint="eastAsia"/>
          <w:sz w:val="24"/>
          <w:szCs w:val="24"/>
        </w:rPr>
        <w:t>兴业证券股份有限公司</w:t>
      </w:r>
      <w:r w:rsidR="00BC189F" w:rsidRPr="00BC189F">
        <w:rPr>
          <w:rFonts w:hint="eastAsia"/>
          <w:sz w:val="24"/>
          <w:szCs w:val="24"/>
        </w:rPr>
        <w:t>+</w:t>
      </w:r>
      <w:r w:rsidR="00BC189F" w:rsidRPr="00BC189F">
        <w:rPr>
          <w:rFonts w:hint="eastAsia"/>
          <w:sz w:val="24"/>
          <w:szCs w:val="24"/>
        </w:rPr>
        <w:t>产品</w:t>
      </w:r>
      <w:r w:rsidR="00E25E91">
        <w:rPr>
          <w:rFonts w:hint="eastAsia"/>
          <w:sz w:val="24"/>
          <w:szCs w:val="24"/>
        </w:rPr>
        <w:t>全</w:t>
      </w:r>
      <w:r w:rsidR="00BC189F" w:rsidRPr="00BC189F">
        <w:rPr>
          <w:rFonts w:hint="eastAsia"/>
          <w:sz w:val="24"/>
          <w:szCs w:val="24"/>
        </w:rPr>
        <w:t>称</w:t>
      </w:r>
      <w:r w:rsidR="00BC189F">
        <w:rPr>
          <w:rFonts w:hint="eastAsia"/>
          <w:sz w:val="24"/>
          <w:szCs w:val="24"/>
        </w:rPr>
        <w:t>】，</w:t>
      </w:r>
      <w:r w:rsidR="00E25E91">
        <w:rPr>
          <w:rFonts w:hint="eastAsia"/>
          <w:sz w:val="24"/>
          <w:szCs w:val="24"/>
        </w:rPr>
        <w:t>尽量控制托管账户名称在</w:t>
      </w:r>
      <w:r w:rsidR="00E25E91">
        <w:rPr>
          <w:rFonts w:hint="eastAsia"/>
          <w:sz w:val="24"/>
          <w:szCs w:val="24"/>
        </w:rPr>
        <w:t>2</w:t>
      </w:r>
      <w:r w:rsidR="00E25E91">
        <w:rPr>
          <w:sz w:val="24"/>
          <w:szCs w:val="24"/>
        </w:rPr>
        <w:t>8</w:t>
      </w:r>
      <w:r w:rsidR="00E25E91">
        <w:rPr>
          <w:rFonts w:hint="eastAsia"/>
          <w:sz w:val="24"/>
          <w:szCs w:val="24"/>
        </w:rPr>
        <w:t>个字内，</w:t>
      </w:r>
      <w:r w:rsidR="00BC189F">
        <w:rPr>
          <w:rFonts w:hint="eastAsia"/>
          <w:sz w:val="24"/>
          <w:szCs w:val="24"/>
        </w:rPr>
        <w:t>如</w:t>
      </w:r>
      <w:r w:rsidR="00E25E91">
        <w:rPr>
          <w:rFonts w:hint="eastAsia"/>
          <w:sz w:val="24"/>
          <w:szCs w:val="24"/>
        </w:rPr>
        <w:t>系统</w:t>
      </w:r>
      <w:r w:rsidR="00BC189F">
        <w:rPr>
          <w:rFonts w:hint="eastAsia"/>
          <w:sz w:val="24"/>
          <w:szCs w:val="24"/>
        </w:rPr>
        <w:t>提示</w:t>
      </w:r>
      <w:r w:rsidR="00E53A18" w:rsidRPr="00FE36EE">
        <w:rPr>
          <w:rFonts w:hint="eastAsia"/>
          <w:sz w:val="24"/>
          <w:szCs w:val="24"/>
        </w:rPr>
        <w:t>托管账户名过长，可以适当删除“股份有限公司”</w:t>
      </w:r>
      <w:r w:rsidR="00E25E91">
        <w:rPr>
          <w:rFonts w:hint="eastAsia"/>
          <w:sz w:val="24"/>
          <w:szCs w:val="24"/>
        </w:rPr>
        <w:t>等字样</w:t>
      </w:r>
      <w:r w:rsidR="00E53A18" w:rsidRPr="00FE36EE">
        <w:rPr>
          <w:rFonts w:hint="eastAsia"/>
          <w:sz w:val="24"/>
          <w:szCs w:val="24"/>
        </w:rPr>
        <w:t>。</w:t>
      </w:r>
    </w:p>
    <w:p w14:paraId="109EF104" w14:textId="64335947" w:rsidR="00E202BB" w:rsidRDefault="00E202BB" w:rsidP="00FE36EE">
      <w:pPr>
        <w:spacing w:line="360" w:lineRule="auto"/>
        <w:ind w:leftChars="-540" w:left="-1134"/>
        <w:rPr>
          <w:sz w:val="24"/>
          <w:szCs w:val="24"/>
        </w:rPr>
      </w:pPr>
    </w:p>
    <w:p w14:paraId="20F4E7C4" w14:textId="77777777" w:rsidR="00A3445A" w:rsidRDefault="00A3445A" w:rsidP="00FE36EE">
      <w:pPr>
        <w:spacing w:line="360" w:lineRule="auto"/>
        <w:ind w:leftChars="-540" w:left="-1134"/>
        <w:rPr>
          <w:sz w:val="24"/>
          <w:szCs w:val="24"/>
        </w:rPr>
      </w:pPr>
    </w:p>
    <w:p w14:paraId="3C90E7CB" w14:textId="77777777" w:rsidR="00E25E91" w:rsidRPr="00E25E91" w:rsidRDefault="00E25E91" w:rsidP="007B5B5C">
      <w:pPr>
        <w:spacing w:line="360" w:lineRule="auto"/>
        <w:ind w:leftChars="-675" w:left="-1418"/>
        <w:rPr>
          <w:sz w:val="24"/>
          <w:szCs w:val="24"/>
        </w:rPr>
      </w:pPr>
      <w:r w:rsidRPr="00E53A18">
        <w:rPr>
          <w:noProof/>
          <w:sz w:val="24"/>
          <w:szCs w:val="24"/>
        </w:rPr>
        <w:lastRenderedPageBreak/>
        <w:drawing>
          <wp:inline distT="0" distB="0" distL="0" distR="0" wp14:anchorId="63040807" wp14:editId="2CB4CED5">
            <wp:extent cx="7127240" cy="11049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181821" cy="1113361"/>
                    </a:xfrm>
                    <a:prstGeom prst="rect">
                      <a:avLst/>
                    </a:prstGeom>
                  </pic:spPr>
                </pic:pic>
              </a:graphicData>
            </a:graphic>
          </wp:inline>
        </w:drawing>
      </w:r>
    </w:p>
    <w:p w14:paraId="1E191936" w14:textId="6DE18135" w:rsidR="00E53A18" w:rsidRDefault="00FE36EE" w:rsidP="00FE36EE">
      <w:pPr>
        <w:spacing w:line="360" w:lineRule="auto"/>
        <w:ind w:firstLineChars="200" w:firstLine="480"/>
        <w:rPr>
          <w:sz w:val="24"/>
          <w:szCs w:val="24"/>
        </w:rPr>
      </w:pPr>
      <w:r w:rsidRPr="00FE36EE">
        <w:rPr>
          <w:rFonts w:hint="eastAsia"/>
          <w:sz w:val="24"/>
          <w:szCs w:val="24"/>
        </w:rPr>
        <w:t>3</w:t>
      </w:r>
      <w:r w:rsidRPr="00FE36EE">
        <w:rPr>
          <w:rFonts w:hint="eastAsia"/>
          <w:sz w:val="24"/>
          <w:szCs w:val="24"/>
        </w:rPr>
        <w:t>、</w:t>
      </w:r>
      <w:r w:rsidR="00E25E91" w:rsidRPr="00DC09A5">
        <w:rPr>
          <w:rFonts w:hint="eastAsia"/>
          <w:b/>
          <w:sz w:val="24"/>
          <w:szCs w:val="24"/>
        </w:rPr>
        <w:t>兴证服务</w:t>
      </w:r>
      <w:r w:rsidR="00E25E91">
        <w:rPr>
          <w:rFonts w:hint="eastAsia"/>
          <w:sz w:val="24"/>
          <w:szCs w:val="24"/>
        </w:rPr>
        <w:t>：</w:t>
      </w:r>
      <w:r>
        <w:rPr>
          <w:rFonts w:hint="eastAsia"/>
          <w:sz w:val="24"/>
          <w:szCs w:val="24"/>
        </w:rPr>
        <w:t>服务类型</w:t>
      </w:r>
      <w:r w:rsidR="00E53A18" w:rsidRPr="00FE36EE">
        <w:rPr>
          <w:rFonts w:hint="eastAsia"/>
          <w:sz w:val="24"/>
          <w:szCs w:val="24"/>
        </w:rPr>
        <w:t>根据产品实际情况选择，</w:t>
      </w:r>
      <w:r w:rsidR="00E25E91">
        <w:rPr>
          <w:rFonts w:hint="eastAsia"/>
          <w:sz w:val="24"/>
          <w:szCs w:val="24"/>
        </w:rPr>
        <w:t>如托管外包都在</w:t>
      </w:r>
      <w:r w:rsidR="00E45D87">
        <w:rPr>
          <w:rFonts w:hint="eastAsia"/>
          <w:sz w:val="24"/>
          <w:szCs w:val="24"/>
        </w:rPr>
        <w:t>兴业证券</w:t>
      </w:r>
      <w:r w:rsidR="00E25E91">
        <w:rPr>
          <w:rFonts w:hint="eastAsia"/>
          <w:sz w:val="24"/>
          <w:szCs w:val="24"/>
        </w:rPr>
        <w:t>，则全选；如有</w:t>
      </w:r>
      <w:r w:rsidR="00E53A18" w:rsidRPr="00FE36EE">
        <w:rPr>
          <w:rFonts w:hint="eastAsia"/>
          <w:sz w:val="24"/>
          <w:szCs w:val="24"/>
        </w:rPr>
        <w:t>不在</w:t>
      </w:r>
      <w:r w:rsidR="00E45D87">
        <w:rPr>
          <w:rFonts w:hint="eastAsia"/>
          <w:sz w:val="24"/>
          <w:szCs w:val="24"/>
        </w:rPr>
        <w:t>兴业证券</w:t>
      </w:r>
      <w:r w:rsidR="00E25E91">
        <w:rPr>
          <w:rFonts w:hint="eastAsia"/>
          <w:sz w:val="24"/>
          <w:szCs w:val="24"/>
        </w:rPr>
        <w:t>的</w:t>
      </w:r>
      <w:r w:rsidR="00E53A18" w:rsidRPr="00FE36EE">
        <w:rPr>
          <w:rFonts w:hint="eastAsia"/>
          <w:sz w:val="24"/>
          <w:szCs w:val="24"/>
        </w:rPr>
        <w:t>业务（如募集监督分离、单外包、单托管等）需填写相应机构信息与联系人。</w:t>
      </w:r>
    </w:p>
    <w:p w14:paraId="43E8E484" w14:textId="77777777" w:rsidR="00671BD1" w:rsidRDefault="00671BD1" w:rsidP="00FE36EE">
      <w:pPr>
        <w:spacing w:line="360" w:lineRule="auto"/>
        <w:ind w:firstLineChars="200" w:firstLine="480"/>
        <w:rPr>
          <w:sz w:val="24"/>
          <w:szCs w:val="24"/>
        </w:rPr>
      </w:pPr>
      <w:r>
        <w:rPr>
          <w:rFonts w:hint="eastAsia"/>
          <w:sz w:val="24"/>
          <w:szCs w:val="24"/>
        </w:rPr>
        <w:t>例如：募集监督分离产品可按下图勾选，只选择“托管”、“</w:t>
      </w:r>
      <w:r>
        <w:rPr>
          <w:rFonts w:hint="eastAsia"/>
          <w:sz w:val="24"/>
          <w:szCs w:val="24"/>
        </w:rPr>
        <w:t>T</w:t>
      </w:r>
      <w:r>
        <w:rPr>
          <w:sz w:val="24"/>
          <w:szCs w:val="24"/>
        </w:rPr>
        <w:t>A</w:t>
      </w:r>
      <w:r>
        <w:rPr>
          <w:rFonts w:hint="eastAsia"/>
          <w:sz w:val="24"/>
          <w:szCs w:val="24"/>
        </w:rPr>
        <w:t>”、“</w:t>
      </w:r>
      <w:r>
        <w:rPr>
          <w:rFonts w:hint="eastAsia"/>
          <w:sz w:val="24"/>
          <w:szCs w:val="24"/>
        </w:rPr>
        <w:t>F</w:t>
      </w:r>
      <w:r>
        <w:rPr>
          <w:sz w:val="24"/>
          <w:szCs w:val="24"/>
        </w:rPr>
        <w:t>A</w:t>
      </w:r>
      <w:r>
        <w:rPr>
          <w:rFonts w:hint="eastAsia"/>
          <w:sz w:val="24"/>
          <w:szCs w:val="24"/>
        </w:rPr>
        <w:t>”，募集监督机构选择产品实际的募集监督机构，并填写该机构的联系人、联系方式和邮箱。</w:t>
      </w:r>
    </w:p>
    <w:p w14:paraId="589362C2" w14:textId="77777777" w:rsidR="00BC189F" w:rsidRPr="00FE36EE" w:rsidRDefault="00E25E91" w:rsidP="0041630D">
      <w:pPr>
        <w:spacing w:line="360" w:lineRule="auto"/>
        <w:ind w:leftChars="-810" w:left="-1701" w:firstLineChars="200" w:firstLine="420"/>
        <w:rPr>
          <w:sz w:val="24"/>
          <w:szCs w:val="24"/>
        </w:rPr>
      </w:pPr>
      <w:r>
        <w:rPr>
          <w:noProof/>
        </w:rPr>
        <w:drawing>
          <wp:inline distT="0" distB="0" distL="0" distR="0" wp14:anchorId="2F6F9680" wp14:editId="66ED6D29">
            <wp:extent cx="7074535" cy="115252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170381" cy="1168139"/>
                    </a:xfrm>
                    <a:prstGeom prst="rect">
                      <a:avLst/>
                    </a:prstGeom>
                  </pic:spPr>
                </pic:pic>
              </a:graphicData>
            </a:graphic>
          </wp:inline>
        </w:drawing>
      </w:r>
    </w:p>
    <w:p w14:paraId="29409F45" w14:textId="0E7D93AC" w:rsidR="0041630D" w:rsidRDefault="00FE36EE" w:rsidP="0041630D">
      <w:pPr>
        <w:spacing w:line="360" w:lineRule="auto"/>
        <w:ind w:firstLineChars="200" w:firstLine="480"/>
        <w:rPr>
          <w:sz w:val="24"/>
          <w:szCs w:val="24"/>
        </w:rPr>
      </w:pPr>
      <w:r w:rsidRPr="00FE36EE">
        <w:rPr>
          <w:rFonts w:hint="eastAsia"/>
          <w:sz w:val="24"/>
          <w:szCs w:val="24"/>
        </w:rPr>
        <w:t>4</w:t>
      </w:r>
      <w:r w:rsidRPr="00FE36EE">
        <w:rPr>
          <w:rFonts w:hint="eastAsia"/>
          <w:sz w:val="24"/>
          <w:szCs w:val="24"/>
        </w:rPr>
        <w:t>、</w:t>
      </w:r>
      <w:r w:rsidR="0041630D" w:rsidRPr="00DC09A5">
        <w:rPr>
          <w:rFonts w:hint="eastAsia"/>
          <w:b/>
          <w:sz w:val="24"/>
          <w:szCs w:val="24"/>
        </w:rPr>
        <w:t>是否兴证代销</w:t>
      </w:r>
      <w:r w:rsidR="0041630D">
        <w:rPr>
          <w:rFonts w:hint="eastAsia"/>
          <w:sz w:val="24"/>
          <w:szCs w:val="24"/>
        </w:rPr>
        <w:t>：</w:t>
      </w:r>
      <w:r w:rsidR="00E53A18" w:rsidRPr="00FE36EE">
        <w:rPr>
          <w:rFonts w:hint="eastAsia"/>
          <w:sz w:val="24"/>
          <w:szCs w:val="24"/>
        </w:rPr>
        <w:t>如在</w:t>
      </w:r>
      <w:r w:rsidR="00E45D87">
        <w:rPr>
          <w:rFonts w:hint="eastAsia"/>
          <w:sz w:val="24"/>
          <w:szCs w:val="24"/>
        </w:rPr>
        <w:t>兴业证券</w:t>
      </w:r>
      <w:r w:rsidR="00E53A18" w:rsidRPr="00FE36EE">
        <w:rPr>
          <w:rFonts w:hint="eastAsia"/>
          <w:sz w:val="24"/>
          <w:szCs w:val="24"/>
        </w:rPr>
        <w:t>代销</w:t>
      </w:r>
      <w:r w:rsidR="003E0072">
        <w:rPr>
          <w:rFonts w:hint="eastAsia"/>
          <w:sz w:val="24"/>
          <w:szCs w:val="24"/>
        </w:rPr>
        <w:t>（包括全司代销和区域代销）</w:t>
      </w:r>
      <w:r w:rsidR="00E53A18" w:rsidRPr="00FE36EE">
        <w:rPr>
          <w:rFonts w:hint="eastAsia"/>
          <w:sz w:val="24"/>
          <w:szCs w:val="24"/>
        </w:rPr>
        <w:t>的产品勾选</w:t>
      </w:r>
      <w:r w:rsidR="0041630D">
        <w:rPr>
          <w:rFonts w:hint="eastAsia"/>
          <w:sz w:val="24"/>
          <w:szCs w:val="24"/>
        </w:rPr>
        <w:t>“是”，不代销或者在其他公司代销的，选“否”</w:t>
      </w:r>
      <w:r w:rsidR="00E53A18" w:rsidRPr="00FE36EE">
        <w:rPr>
          <w:rFonts w:hint="eastAsia"/>
          <w:sz w:val="24"/>
          <w:szCs w:val="24"/>
        </w:rPr>
        <w:t>。</w:t>
      </w:r>
    </w:p>
    <w:p w14:paraId="2F2AD809" w14:textId="67DCDA81" w:rsidR="00DC09A5" w:rsidRDefault="00DC09A5" w:rsidP="0041630D">
      <w:pPr>
        <w:spacing w:line="360" w:lineRule="auto"/>
        <w:ind w:firstLineChars="200" w:firstLine="480"/>
        <w:rPr>
          <w:sz w:val="24"/>
          <w:szCs w:val="24"/>
        </w:rPr>
      </w:pPr>
      <w:r>
        <w:rPr>
          <w:rFonts w:hint="eastAsia"/>
          <w:sz w:val="24"/>
          <w:szCs w:val="24"/>
        </w:rPr>
        <w:t>是兴证代销的合同导出后，合同会带有附件——</w:t>
      </w:r>
      <w:r w:rsidRPr="00DC09A5">
        <w:rPr>
          <w:rFonts w:hint="eastAsia"/>
          <w:sz w:val="24"/>
          <w:szCs w:val="24"/>
        </w:rPr>
        <w:t>私募基金管理人与私募基金管理人委托的基金代理销售机构权利义务</w:t>
      </w:r>
      <w:r>
        <w:rPr>
          <w:rFonts w:hint="eastAsia"/>
          <w:sz w:val="24"/>
          <w:szCs w:val="24"/>
        </w:rPr>
        <w:t>，需补充管理人和</w:t>
      </w:r>
      <w:r w:rsidR="00E45D87">
        <w:rPr>
          <w:rFonts w:hint="eastAsia"/>
          <w:sz w:val="24"/>
          <w:szCs w:val="24"/>
        </w:rPr>
        <w:t>兴业证券</w:t>
      </w:r>
      <w:r>
        <w:rPr>
          <w:rFonts w:hint="eastAsia"/>
          <w:sz w:val="24"/>
          <w:szCs w:val="24"/>
        </w:rPr>
        <w:t>签署的主代销协议相关内容。</w:t>
      </w:r>
    </w:p>
    <w:p w14:paraId="19AE8D11" w14:textId="70A01647" w:rsidR="00DC09A5" w:rsidRPr="00DC09A5" w:rsidRDefault="00DC09A5" w:rsidP="0041630D">
      <w:pPr>
        <w:spacing w:line="360" w:lineRule="auto"/>
        <w:ind w:firstLineChars="200" w:firstLine="480"/>
        <w:rPr>
          <w:sz w:val="24"/>
          <w:szCs w:val="24"/>
        </w:rPr>
      </w:pPr>
      <w:r>
        <w:rPr>
          <w:rFonts w:hint="eastAsia"/>
          <w:sz w:val="24"/>
          <w:szCs w:val="24"/>
        </w:rPr>
        <w:t>不在</w:t>
      </w:r>
      <w:r w:rsidR="00E45D87">
        <w:rPr>
          <w:rFonts w:hint="eastAsia"/>
          <w:sz w:val="24"/>
          <w:szCs w:val="24"/>
        </w:rPr>
        <w:t>兴业证券</w:t>
      </w:r>
      <w:r>
        <w:rPr>
          <w:rFonts w:hint="eastAsia"/>
          <w:sz w:val="24"/>
          <w:szCs w:val="24"/>
        </w:rPr>
        <w:t>代销的产品，直接选择【否】。</w:t>
      </w:r>
    </w:p>
    <w:p w14:paraId="6DE4B3B3" w14:textId="34C098C8" w:rsidR="00E202BB" w:rsidRPr="00E53A18" w:rsidRDefault="00B20E21" w:rsidP="007B5B5C">
      <w:pPr>
        <w:spacing w:line="360" w:lineRule="auto"/>
        <w:ind w:leftChars="-540" w:left="-1134" w:rightChars="-634" w:right="-1331"/>
        <w:jc w:val="center"/>
        <w:rPr>
          <w:sz w:val="24"/>
          <w:szCs w:val="24"/>
        </w:rPr>
      </w:pPr>
      <w:r>
        <w:rPr>
          <w:noProof/>
        </w:rPr>
        <w:drawing>
          <wp:inline distT="0" distB="0" distL="0" distR="0" wp14:anchorId="5BB20553" wp14:editId="4CEDECEC">
            <wp:extent cx="5274310" cy="1463675"/>
            <wp:effectExtent l="0" t="0" r="2540" b="317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1463675"/>
                    </a:xfrm>
                    <a:prstGeom prst="rect">
                      <a:avLst/>
                    </a:prstGeom>
                  </pic:spPr>
                </pic:pic>
              </a:graphicData>
            </a:graphic>
          </wp:inline>
        </w:drawing>
      </w:r>
    </w:p>
    <w:p w14:paraId="79CED1D6" w14:textId="49320CD7" w:rsidR="00E53A18" w:rsidRDefault="00FE36EE" w:rsidP="00FE36EE">
      <w:pPr>
        <w:spacing w:line="360" w:lineRule="auto"/>
        <w:ind w:firstLineChars="200" w:firstLine="480"/>
        <w:rPr>
          <w:sz w:val="24"/>
          <w:szCs w:val="24"/>
        </w:rPr>
      </w:pPr>
      <w:r>
        <w:rPr>
          <w:rFonts w:hint="eastAsia"/>
          <w:sz w:val="24"/>
          <w:szCs w:val="24"/>
        </w:rPr>
        <w:t>5</w:t>
      </w:r>
      <w:r>
        <w:rPr>
          <w:rFonts w:hint="eastAsia"/>
          <w:sz w:val="24"/>
          <w:szCs w:val="24"/>
        </w:rPr>
        <w:t>、</w:t>
      </w:r>
      <w:r w:rsidR="0041630D" w:rsidRPr="00DC09A5">
        <w:rPr>
          <w:rFonts w:hint="eastAsia"/>
          <w:b/>
          <w:sz w:val="24"/>
          <w:szCs w:val="24"/>
        </w:rPr>
        <w:t>转入服务模式</w:t>
      </w:r>
      <w:r w:rsidR="0041630D">
        <w:rPr>
          <w:rFonts w:hint="eastAsia"/>
          <w:sz w:val="24"/>
          <w:szCs w:val="24"/>
        </w:rPr>
        <w:t>：</w:t>
      </w:r>
      <w:r w:rsidR="00124FFD">
        <w:rPr>
          <w:rFonts w:hint="eastAsia"/>
          <w:sz w:val="24"/>
          <w:szCs w:val="24"/>
        </w:rPr>
        <w:t>默认选择“无”。</w:t>
      </w:r>
    </w:p>
    <w:p w14:paraId="0E54E9AB" w14:textId="202378A9" w:rsidR="00E53A18" w:rsidRPr="00FE36EE" w:rsidRDefault="00FE36EE" w:rsidP="00FE36EE">
      <w:pPr>
        <w:spacing w:line="360" w:lineRule="auto"/>
        <w:ind w:firstLineChars="200" w:firstLine="480"/>
        <w:rPr>
          <w:sz w:val="24"/>
          <w:szCs w:val="24"/>
        </w:rPr>
      </w:pPr>
      <w:r>
        <w:rPr>
          <w:rFonts w:hint="eastAsia"/>
          <w:sz w:val="24"/>
          <w:szCs w:val="24"/>
        </w:rPr>
        <w:t>6</w:t>
      </w:r>
      <w:r>
        <w:rPr>
          <w:rFonts w:hint="eastAsia"/>
          <w:sz w:val="24"/>
          <w:szCs w:val="24"/>
        </w:rPr>
        <w:t>、</w:t>
      </w:r>
      <w:r w:rsidR="0041630D" w:rsidRPr="00DC09A5">
        <w:rPr>
          <w:rFonts w:hint="eastAsia"/>
          <w:b/>
          <w:sz w:val="24"/>
          <w:szCs w:val="24"/>
        </w:rPr>
        <w:t>产品结构</w:t>
      </w:r>
      <w:r w:rsidR="0041630D">
        <w:rPr>
          <w:rFonts w:hint="eastAsia"/>
          <w:sz w:val="24"/>
          <w:szCs w:val="24"/>
        </w:rPr>
        <w:t>：</w:t>
      </w:r>
      <w:r w:rsidR="00E53A18" w:rsidRPr="00FE36EE">
        <w:rPr>
          <w:rFonts w:hint="eastAsia"/>
          <w:sz w:val="24"/>
          <w:szCs w:val="24"/>
        </w:rPr>
        <w:t>目前支持“无分级”、“费用分类”、“单一投资者”，暂不支持“结构</w:t>
      </w:r>
      <w:r w:rsidR="009F6E74">
        <w:rPr>
          <w:rFonts w:hint="eastAsia"/>
          <w:sz w:val="24"/>
          <w:szCs w:val="24"/>
        </w:rPr>
        <w:t>化</w:t>
      </w:r>
      <w:r w:rsidR="00E53A18" w:rsidRPr="00FE36EE">
        <w:rPr>
          <w:rFonts w:hint="eastAsia"/>
          <w:sz w:val="24"/>
          <w:szCs w:val="24"/>
        </w:rPr>
        <w:t>分级”，如有这类需求请联系相应产品经理或</w:t>
      </w:r>
      <w:r w:rsidR="00E53A18" w:rsidRPr="00FE36EE">
        <w:rPr>
          <w:sz w:val="24"/>
          <w:szCs w:val="24"/>
        </w:rPr>
        <w:t>承揽单位业务人员</w:t>
      </w:r>
      <w:r w:rsidR="00E53A18" w:rsidRPr="00FE36EE">
        <w:rPr>
          <w:rFonts w:hint="eastAsia"/>
          <w:sz w:val="24"/>
          <w:szCs w:val="24"/>
        </w:rPr>
        <w:t>对接；</w:t>
      </w:r>
    </w:p>
    <w:p w14:paraId="6A950063" w14:textId="77777777" w:rsidR="00E53A18" w:rsidRPr="00E202BB" w:rsidRDefault="00E53A18" w:rsidP="00E53A18">
      <w:pPr>
        <w:pStyle w:val="a4"/>
        <w:numPr>
          <w:ilvl w:val="1"/>
          <w:numId w:val="4"/>
        </w:numPr>
        <w:spacing w:line="360" w:lineRule="auto"/>
        <w:ind w:firstLineChars="0"/>
        <w:rPr>
          <w:b/>
          <w:sz w:val="24"/>
          <w:szCs w:val="24"/>
        </w:rPr>
      </w:pPr>
      <w:r w:rsidRPr="00E53A18">
        <w:rPr>
          <w:rFonts w:hint="eastAsia"/>
          <w:sz w:val="24"/>
          <w:szCs w:val="24"/>
        </w:rPr>
        <w:t>如选择“费用分类”，请选择分类数量以及所有分类定义。</w:t>
      </w:r>
      <w:r w:rsidRPr="00E202BB">
        <w:rPr>
          <w:rFonts w:hint="eastAsia"/>
          <w:b/>
          <w:color w:val="FF0000"/>
          <w:sz w:val="24"/>
          <w:szCs w:val="24"/>
        </w:rPr>
        <w:t>请注意：分类</w:t>
      </w:r>
      <w:r w:rsidRPr="00E202BB">
        <w:rPr>
          <w:rFonts w:hint="eastAsia"/>
          <w:b/>
          <w:color w:val="FF0000"/>
          <w:sz w:val="24"/>
          <w:szCs w:val="24"/>
        </w:rPr>
        <w:lastRenderedPageBreak/>
        <w:t>定义需尽量详细明确，并包含所有情况的投资者。</w:t>
      </w:r>
    </w:p>
    <w:p w14:paraId="713CC9CD" w14:textId="0BD8BC19" w:rsidR="00E53A18" w:rsidRPr="00E53A18" w:rsidRDefault="00E53A18" w:rsidP="00E53A18">
      <w:pPr>
        <w:pStyle w:val="a4"/>
        <w:numPr>
          <w:ilvl w:val="1"/>
          <w:numId w:val="4"/>
        </w:numPr>
        <w:spacing w:line="360" w:lineRule="auto"/>
        <w:ind w:firstLineChars="0"/>
        <w:rPr>
          <w:sz w:val="24"/>
          <w:szCs w:val="24"/>
        </w:rPr>
      </w:pPr>
      <w:r w:rsidRPr="00E53A18">
        <w:rPr>
          <w:rFonts w:hint="eastAsia"/>
          <w:sz w:val="24"/>
          <w:szCs w:val="24"/>
        </w:rPr>
        <w:t>如选择“单一投资者”则本</w:t>
      </w:r>
      <w:r w:rsidR="006A7C79">
        <w:rPr>
          <w:rFonts w:hint="eastAsia"/>
          <w:sz w:val="24"/>
          <w:szCs w:val="24"/>
        </w:rPr>
        <w:t>产品投资人数上限为</w:t>
      </w:r>
      <w:r w:rsidR="006A7C79">
        <w:rPr>
          <w:rFonts w:hint="eastAsia"/>
          <w:sz w:val="24"/>
          <w:szCs w:val="24"/>
        </w:rPr>
        <w:t>1</w:t>
      </w:r>
      <w:r w:rsidR="006A7C79">
        <w:rPr>
          <w:rFonts w:hint="eastAsia"/>
          <w:sz w:val="24"/>
          <w:szCs w:val="24"/>
        </w:rPr>
        <w:t>人。</w:t>
      </w:r>
    </w:p>
    <w:p w14:paraId="4416B6A2" w14:textId="77777777" w:rsidR="00E53A18" w:rsidRPr="0041630D" w:rsidRDefault="0041630D" w:rsidP="0041630D">
      <w:pPr>
        <w:spacing w:line="360" w:lineRule="auto"/>
        <w:ind w:firstLineChars="200" w:firstLine="480"/>
        <w:rPr>
          <w:sz w:val="24"/>
          <w:szCs w:val="24"/>
        </w:rPr>
      </w:pPr>
      <w:r w:rsidRPr="0041630D">
        <w:rPr>
          <w:rFonts w:hint="eastAsia"/>
          <w:sz w:val="24"/>
          <w:szCs w:val="24"/>
        </w:rPr>
        <w:t>7</w:t>
      </w:r>
      <w:r w:rsidRPr="0041630D">
        <w:rPr>
          <w:rFonts w:hint="eastAsia"/>
          <w:sz w:val="24"/>
          <w:szCs w:val="24"/>
        </w:rPr>
        <w:t>、</w:t>
      </w:r>
      <w:r w:rsidR="00E53A18" w:rsidRPr="00DC09A5">
        <w:rPr>
          <w:rFonts w:hint="eastAsia"/>
          <w:b/>
          <w:sz w:val="24"/>
          <w:szCs w:val="24"/>
        </w:rPr>
        <w:t>有无投资顾问</w:t>
      </w:r>
      <w:r w:rsidRPr="0041630D">
        <w:rPr>
          <w:rFonts w:hint="eastAsia"/>
          <w:sz w:val="24"/>
          <w:szCs w:val="24"/>
        </w:rPr>
        <w:t>：</w:t>
      </w:r>
      <w:r w:rsidR="00E53A18" w:rsidRPr="0041630D">
        <w:rPr>
          <w:rFonts w:hint="eastAsia"/>
          <w:sz w:val="24"/>
          <w:szCs w:val="24"/>
        </w:rPr>
        <w:t>如选择是，除了在系统中填写投顾名称，注意在合同导出后补充该投顾相关基本信息。</w:t>
      </w:r>
    </w:p>
    <w:p w14:paraId="366933C1" w14:textId="77777777" w:rsidR="00E53A18" w:rsidRDefault="00E53A18" w:rsidP="00E53A18">
      <w:pPr>
        <w:widowControl/>
        <w:spacing w:line="360" w:lineRule="auto"/>
        <w:ind w:firstLineChars="200" w:firstLine="480"/>
        <w:jc w:val="left"/>
        <w:rPr>
          <w:rFonts w:asciiTheme="minorEastAsia" w:eastAsiaTheme="minorEastAsia" w:hAnsiTheme="minorEastAsia"/>
          <w:color w:val="000000"/>
          <w:sz w:val="24"/>
          <w:szCs w:val="24"/>
        </w:rPr>
      </w:pPr>
    </w:p>
    <w:p w14:paraId="7CF330DA" w14:textId="427F339F" w:rsidR="00E202BB" w:rsidRDefault="00B20E21" w:rsidP="00ED107E">
      <w:pPr>
        <w:widowControl/>
        <w:spacing w:line="360" w:lineRule="auto"/>
        <w:ind w:leftChars="-607" w:left="-1275" w:rightChars="-567" w:right="-1191"/>
        <w:jc w:val="center"/>
        <w:rPr>
          <w:rFonts w:asciiTheme="minorEastAsia" w:eastAsiaTheme="minorEastAsia" w:hAnsiTheme="minorEastAsia"/>
          <w:color w:val="000000"/>
          <w:sz w:val="24"/>
          <w:szCs w:val="24"/>
        </w:rPr>
      </w:pPr>
      <w:r>
        <w:rPr>
          <w:noProof/>
        </w:rPr>
        <w:drawing>
          <wp:inline distT="0" distB="0" distL="0" distR="0" wp14:anchorId="24EC22D8" wp14:editId="7BADD3F8">
            <wp:extent cx="5274310" cy="527685"/>
            <wp:effectExtent l="0" t="0" r="2540" b="571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527685"/>
                    </a:xfrm>
                    <a:prstGeom prst="rect">
                      <a:avLst/>
                    </a:prstGeom>
                  </pic:spPr>
                </pic:pic>
              </a:graphicData>
            </a:graphic>
          </wp:inline>
        </w:drawing>
      </w:r>
    </w:p>
    <w:p w14:paraId="18A60ED0" w14:textId="77777777" w:rsidR="0041630D" w:rsidRPr="0041630D" w:rsidRDefault="0041630D" w:rsidP="0041630D">
      <w:pPr>
        <w:spacing w:line="360" w:lineRule="auto"/>
        <w:ind w:firstLineChars="200" w:firstLine="480"/>
        <w:rPr>
          <w:sz w:val="24"/>
          <w:szCs w:val="24"/>
        </w:rPr>
      </w:pPr>
      <w:r>
        <w:rPr>
          <w:sz w:val="24"/>
          <w:szCs w:val="24"/>
        </w:rPr>
        <w:t>8</w:t>
      </w:r>
      <w:r>
        <w:rPr>
          <w:rFonts w:hint="eastAsia"/>
          <w:sz w:val="24"/>
          <w:szCs w:val="24"/>
        </w:rPr>
        <w:t>、</w:t>
      </w:r>
      <w:r w:rsidRPr="00DC09A5">
        <w:rPr>
          <w:rFonts w:hint="eastAsia"/>
          <w:b/>
          <w:sz w:val="24"/>
          <w:szCs w:val="24"/>
        </w:rPr>
        <w:t>是否特殊费率</w:t>
      </w:r>
      <w:r>
        <w:rPr>
          <w:rFonts w:hint="eastAsia"/>
          <w:sz w:val="24"/>
          <w:szCs w:val="24"/>
        </w:rPr>
        <w:t>：默认选“否”。特殊费率需单独邮件发资产托管部申请。</w:t>
      </w:r>
      <w:r w:rsidR="000312A7">
        <w:rPr>
          <w:rFonts w:hint="eastAsia"/>
          <w:sz w:val="24"/>
          <w:szCs w:val="24"/>
        </w:rPr>
        <w:t>此处不影响合同生成。</w:t>
      </w:r>
    </w:p>
    <w:p w14:paraId="3592FF87" w14:textId="4706F5B6" w:rsidR="0041630D" w:rsidRDefault="0041630D" w:rsidP="0041630D">
      <w:pPr>
        <w:spacing w:line="360" w:lineRule="auto"/>
        <w:ind w:firstLineChars="200" w:firstLine="480"/>
        <w:rPr>
          <w:sz w:val="24"/>
          <w:szCs w:val="24"/>
        </w:rPr>
      </w:pPr>
      <w:r w:rsidRPr="0041630D">
        <w:rPr>
          <w:rFonts w:hint="eastAsia"/>
          <w:sz w:val="24"/>
          <w:szCs w:val="24"/>
        </w:rPr>
        <w:t>9</w:t>
      </w:r>
      <w:r w:rsidRPr="0041630D">
        <w:rPr>
          <w:rFonts w:hint="eastAsia"/>
          <w:sz w:val="24"/>
          <w:szCs w:val="24"/>
        </w:rPr>
        <w:t>、</w:t>
      </w:r>
      <w:r w:rsidR="00B20E21">
        <w:rPr>
          <w:rFonts w:hint="eastAsia"/>
          <w:b/>
          <w:sz w:val="24"/>
          <w:szCs w:val="24"/>
        </w:rPr>
        <w:t>承揽单位</w:t>
      </w:r>
      <w:r w:rsidR="00B20E21">
        <w:rPr>
          <w:rFonts w:hint="eastAsia"/>
          <w:sz w:val="24"/>
          <w:szCs w:val="24"/>
        </w:rPr>
        <w:t>：选择承揽单位</w:t>
      </w:r>
      <w:r>
        <w:rPr>
          <w:rFonts w:hint="eastAsia"/>
          <w:sz w:val="24"/>
          <w:szCs w:val="24"/>
        </w:rPr>
        <w:t>，</w:t>
      </w:r>
      <w:r w:rsidR="00DC09A5">
        <w:rPr>
          <w:rFonts w:hint="eastAsia"/>
          <w:sz w:val="24"/>
          <w:szCs w:val="24"/>
        </w:rPr>
        <w:t>相应的</w:t>
      </w:r>
      <w:r>
        <w:rPr>
          <w:rFonts w:hint="eastAsia"/>
          <w:sz w:val="24"/>
          <w:szCs w:val="24"/>
        </w:rPr>
        <w:t>电话、邮箱、</w:t>
      </w:r>
      <w:r w:rsidR="00B20E21">
        <w:rPr>
          <w:rFonts w:hint="eastAsia"/>
          <w:sz w:val="24"/>
          <w:szCs w:val="24"/>
        </w:rPr>
        <w:t>姓名为必填项</w:t>
      </w:r>
      <w:r w:rsidR="00ED107E">
        <w:rPr>
          <w:rFonts w:hint="eastAsia"/>
          <w:sz w:val="24"/>
          <w:szCs w:val="24"/>
        </w:rPr>
        <w:t>。</w:t>
      </w:r>
    </w:p>
    <w:p w14:paraId="710D2826" w14:textId="77777777" w:rsidR="00B20E21" w:rsidRDefault="00B20E21" w:rsidP="0041630D">
      <w:pPr>
        <w:spacing w:line="360" w:lineRule="auto"/>
        <w:ind w:firstLineChars="200" w:firstLine="480"/>
        <w:rPr>
          <w:sz w:val="24"/>
          <w:szCs w:val="24"/>
        </w:rPr>
      </w:pPr>
    </w:p>
    <w:p w14:paraId="341B2986" w14:textId="484E0E17" w:rsidR="00FE36EE" w:rsidRPr="00FE36EE" w:rsidRDefault="00FE36EE" w:rsidP="00FE36EE">
      <w:pPr>
        <w:spacing w:line="360" w:lineRule="auto"/>
        <w:rPr>
          <w:b/>
          <w:sz w:val="24"/>
          <w:szCs w:val="24"/>
        </w:rPr>
      </w:pPr>
      <w:r w:rsidRPr="00FE36EE">
        <w:rPr>
          <w:rFonts w:hint="eastAsia"/>
          <w:b/>
          <w:sz w:val="24"/>
          <w:szCs w:val="24"/>
        </w:rPr>
        <w:t>【管理人信息】</w:t>
      </w:r>
    </w:p>
    <w:p w14:paraId="1114BE3E" w14:textId="21E52E0D" w:rsidR="00FE36EE" w:rsidRPr="00FE36EE" w:rsidRDefault="00A57074" w:rsidP="00ED107E">
      <w:pPr>
        <w:spacing w:line="360" w:lineRule="auto"/>
        <w:ind w:leftChars="-607" w:left="-1275" w:rightChars="-567" w:right="-1191"/>
        <w:jc w:val="center"/>
        <w:rPr>
          <w:sz w:val="24"/>
          <w:szCs w:val="24"/>
        </w:rPr>
      </w:pPr>
      <w:r>
        <w:rPr>
          <w:noProof/>
        </w:rPr>
        <w:drawing>
          <wp:inline distT="0" distB="0" distL="0" distR="0" wp14:anchorId="7024681C" wp14:editId="421A9B7F">
            <wp:extent cx="6021300" cy="109537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26038" cy="1096237"/>
                    </a:xfrm>
                    <a:prstGeom prst="rect">
                      <a:avLst/>
                    </a:prstGeom>
                  </pic:spPr>
                </pic:pic>
              </a:graphicData>
            </a:graphic>
          </wp:inline>
        </w:drawing>
      </w:r>
    </w:p>
    <w:p w14:paraId="63D30BB7" w14:textId="77777777" w:rsidR="007B5B5C" w:rsidRDefault="00FE36EE" w:rsidP="00FE36EE">
      <w:pPr>
        <w:pStyle w:val="a4"/>
        <w:numPr>
          <w:ilvl w:val="0"/>
          <w:numId w:val="5"/>
        </w:numPr>
        <w:spacing w:line="360" w:lineRule="auto"/>
        <w:ind w:firstLineChars="0"/>
        <w:rPr>
          <w:sz w:val="24"/>
          <w:szCs w:val="24"/>
        </w:rPr>
      </w:pPr>
      <w:r w:rsidRPr="00FE36EE">
        <w:rPr>
          <w:rFonts w:hint="eastAsia"/>
          <w:sz w:val="24"/>
          <w:szCs w:val="24"/>
        </w:rPr>
        <w:t>录入“管理人名称”后</w:t>
      </w:r>
      <w:r w:rsidR="000312A7">
        <w:rPr>
          <w:rFonts w:hint="eastAsia"/>
          <w:sz w:val="24"/>
          <w:szCs w:val="24"/>
        </w:rPr>
        <w:t>系统</w:t>
      </w:r>
      <w:r w:rsidRPr="00FE36EE">
        <w:rPr>
          <w:rFonts w:hint="eastAsia"/>
          <w:sz w:val="24"/>
          <w:szCs w:val="24"/>
        </w:rPr>
        <w:t>自动同步管理人协会信息</w:t>
      </w:r>
      <w:r w:rsidR="007B5B5C">
        <w:rPr>
          <w:rFonts w:hint="eastAsia"/>
          <w:sz w:val="24"/>
          <w:szCs w:val="24"/>
        </w:rPr>
        <w:t>；</w:t>
      </w:r>
    </w:p>
    <w:p w14:paraId="3275585A" w14:textId="14B4B040" w:rsidR="00FE36EE" w:rsidRPr="00FE36EE" w:rsidRDefault="007B5B5C" w:rsidP="00FE36EE">
      <w:pPr>
        <w:pStyle w:val="a4"/>
        <w:numPr>
          <w:ilvl w:val="0"/>
          <w:numId w:val="5"/>
        </w:numPr>
        <w:spacing w:line="360" w:lineRule="auto"/>
        <w:ind w:firstLineChars="0"/>
        <w:rPr>
          <w:sz w:val="24"/>
          <w:szCs w:val="24"/>
        </w:rPr>
      </w:pPr>
      <w:r w:rsidRPr="00FE36EE">
        <w:rPr>
          <w:rFonts w:hint="eastAsia"/>
          <w:sz w:val="24"/>
          <w:szCs w:val="24"/>
        </w:rPr>
        <w:t>填写</w:t>
      </w:r>
      <w:r w:rsidR="00FE36EE" w:rsidRPr="00FE36EE">
        <w:rPr>
          <w:rFonts w:hint="eastAsia"/>
          <w:sz w:val="24"/>
          <w:szCs w:val="24"/>
        </w:rPr>
        <w:t>联系人信息</w:t>
      </w:r>
      <w:r w:rsidR="00FE36EE" w:rsidRPr="00FE36EE">
        <w:rPr>
          <w:sz w:val="24"/>
          <w:szCs w:val="24"/>
        </w:rPr>
        <w:t>（</w:t>
      </w:r>
      <w:r w:rsidR="00FE36EE" w:rsidRPr="00FE36EE">
        <w:rPr>
          <w:rFonts w:hint="eastAsia"/>
          <w:sz w:val="24"/>
          <w:szCs w:val="24"/>
        </w:rPr>
        <w:t>名称、手机、电话、邮箱等</w:t>
      </w:r>
      <w:r w:rsidR="00FE36EE" w:rsidRPr="00FE36EE">
        <w:rPr>
          <w:sz w:val="24"/>
          <w:szCs w:val="24"/>
        </w:rPr>
        <w:t>）</w:t>
      </w:r>
      <w:r w:rsidR="00FE36EE" w:rsidRPr="00FE36EE">
        <w:rPr>
          <w:rFonts w:hint="eastAsia"/>
          <w:sz w:val="24"/>
          <w:szCs w:val="24"/>
        </w:rPr>
        <w:t>，该联系人信息会展示在合同中（</w:t>
      </w:r>
      <w:r>
        <w:rPr>
          <w:rFonts w:hint="eastAsia"/>
          <w:sz w:val="24"/>
          <w:szCs w:val="24"/>
        </w:rPr>
        <w:t>联系电话会展示在合同中，可填写座机号码；联系手机</w:t>
      </w:r>
      <w:r w:rsidR="00FE36EE" w:rsidRPr="00FE36EE">
        <w:rPr>
          <w:rFonts w:hint="eastAsia"/>
          <w:sz w:val="24"/>
          <w:szCs w:val="24"/>
        </w:rPr>
        <w:t>不会体现在合同中，托管</w:t>
      </w:r>
      <w:r w:rsidR="00000CA2">
        <w:rPr>
          <w:rFonts w:hint="eastAsia"/>
          <w:sz w:val="24"/>
          <w:szCs w:val="24"/>
        </w:rPr>
        <w:t>人</w:t>
      </w:r>
      <w:r w:rsidR="00FE36EE" w:rsidRPr="00FE36EE">
        <w:rPr>
          <w:rFonts w:hint="eastAsia"/>
          <w:sz w:val="24"/>
          <w:szCs w:val="24"/>
        </w:rPr>
        <w:t>在有需要时会以手机号码联系），请注意准确</w:t>
      </w:r>
      <w:r w:rsidR="00FE36EE" w:rsidRPr="00FE36EE">
        <w:rPr>
          <w:sz w:val="24"/>
          <w:szCs w:val="24"/>
        </w:rPr>
        <w:t>填写</w:t>
      </w:r>
      <w:r w:rsidR="00FE36EE" w:rsidRPr="00FE36EE">
        <w:rPr>
          <w:rFonts w:hint="eastAsia"/>
          <w:sz w:val="24"/>
          <w:szCs w:val="24"/>
        </w:rPr>
        <w:t>。</w:t>
      </w:r>
    </w:p>
    <w:p w14:paraId="5ACB4B9C" w14:textId="77777777" w:rsidR="00FE36EE" w:rsidRPr="00FE36EE" w:rsidRDefault="00FE36EE" w:rsidP="00FE36EE">
      <w:pPr>
        <w:pStyle w:val="a4"/>
        <w:numPr>
          <w:ilvl w:val="0"/>
          <w:numId w:val="5"/>
        </w:numPr>
        <w:spacing w:line="360" w:lineRule="auto"/>
        <w:ind w:firstLineChars="0"/>
        <w:rPr>
          <w:sz w:val="24"/>
          <w:szCs w:val="24"/>
        </w:rPr>
      </w:pPr>
      <w:r w:rsidRPr="00FE36EE">
        <w:rPr>
          <w:rFonts w:hint="eastAsia"/>
          <w:sz w:val="24"/>
          <w:szCs w:val="24"/>
        </w:rPr>
        <w:t>注意检查注册地址与办公地址是否与管理人提供的尽调材料一致</w:t>
      </w:r>
      <w:r w:rsidR="007B5B5C">
        <w:rPr>
          <w:rFonts w:hint="eastAsia"/>
          <w:sz w:val="24"/>
          <w:szCs w:val="24"/>
        </w:rPr>
        <w:t>；因系统自动同步地址信息，</w:t>
      </w:r>
      <w:r w:rsidRPr="00FE36EE">
        <w:rPr>
          <w:rFonts w:hint="eastAsia"/>
          <w:sz w:val="24"/>
          <w:szCs w:val="24"/>
        </w:rPr>
        <w:t>注意简化重复的地址表述</w:t>
      </w:r>
      <w:r w:rsidR="007B5B5C">
        <w:rPr>
          <w:rFonts w:hint="eastAsia"/>
          <w:sz w:val="24"/>
          <w:szCs w:val="24"/>
        </w:rPr>
        <w:t>（如上海市上海市浦东新区……，删除重复表述“上海市”）</w:t>
      </w:r>
      <w:r w:rsidRPr="00FE36EE">
        <w:rPr>
          <w:rFonts w:hint="eastAsia"/>
          <w:sz w:val="24"/>
          <w:szCs w:val="24"/>
        </w:rPr>
        <w:t>。</w:t>
      </w:r>
    </w:p>
    <w:p w14:paraId="30ED39B5" w14:textId="44F1254E" w:rsidR="007B5B5C" w:rsidRDefault="007B5B5C" w:rsidP="00A57074">
      <w:pPr>
        <w:widowControl/>
        <w:spacing w:line="360" w:lineRule="auto"/>
        <w:jc w:val="left"/>
        <w:rPr>
          <w:rFonts w:asciiTheme="minorEastAsia" w:eastAsiaTheme="minorEastAsia" w:hAnsiTheme="minorEastAsia"/>
          <w:color w:val="000000"/>
          <w:sz w:val="24"/>
          <w:szCs w:val="24"/>
        </w:rPr>
      </w:pPr>
    </w:p>
    <w:p w14:paraId="5BA52494" w14:textId="77777777" w:rsidR="00DE5FFA" w:rsidRPr="00DE5FFA" w:rsidRDefault="00DE5FFA" w:rsidP="00DE5FFA">
      <w:pPr>
        <w:widowControl/>
        <w:spacing w:line="360" w:lineRule="auto"/>
        <w:jc w:val="left"/>
        <w:rPr>
          <w:rFonts w:asciiTheme="minorEastAsia" w:eastAsiaTheme="minorEastAsia" w:hAnsiTheme="minorEastAsia"/>
          <w:b/>
          <w:color w:val="000000"/>
          <w:sz w:val="24"/>
          <w:szCs w:val="24"/>
        </w:rPr>
      </w:pPr>
      <w:r w:rsidRPr="00DE5FFA">
        <w:rPr>
          <w:rFonts w:asciiTheme="minorEastAsia" w:eastAsiaTheme="minorEastAsia" w:hAnsiTheme="minorEastAsia" w:hint="eastAsia"/>
          <w:b/>
          <w:color w:val="000000"/>
          <w:sz w:val="24"/>
          <w:szCs w:val="24"/>
        </w:rPr>
        <w:t>【基础信息】</w:t>
      </w:r>
    </w:p>
    <w:p w14:paraId="697932FB" w14:textId="5E1DB4B1" w:rsidR="00DE5FFA" w:rsidRPr="00873DA4" w:rsidRDefault="00A57074" w:rsidP="00DE5FFA">
      <w:pPr>
        <w:spacing w:line="360" w:lineRule="auto"/>
        <w:rPr>
          <w:rFonts w:ascii="宋体" w:hAnsi="宋体"/>
          <w:sz w:val="24"/>
          <w:szCs w:val="24"/>
        </w:rPr>
      </w:pPr>
      <w:r>
        <w:rPr>
          <w:noProof/>
        </w:rPr>
        <w:lastRenderedPageBreak/>
        <w:drawing>
          <wp:inline distT="0" distB="0" distL="0" distR="0" wp14:anchorId="34A9C21E" wp14:editId="6F88CE3D">
            <wp:extent cx="2181225" cy="1724025"/>
            <wp:effectExtent l="0" t="0" r="9525" b="952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81225" cy="1724025"/>
                    </a:xfrm>
                    <a:prstGeom prst="rect">
                      <a:avLst/>
                    </a:prstGeom>
                  </pic:spPr>
                </pic:pic>
              </a:graphicData>
            </a:graphic>
          </wp:inline>
        </w:drawing>
      </w:r>
    </w:p>
    <w:p w14:paraId="69A5B2A1" w14:textId="28348D4E" w:rsidR="00DE5FFA" w:rsidRDefault="00DE5FFA" w:rsidP="00DE5FFA">
      <w:pPr>
        <w:spacing w:line="360" w:lineRule="auto"/>
        <w:ind w:firstLineChars="200" w:firstLine="480"/>
        <w:rPr>
          <w:rFonts w:ascii="宋体" w:hAnsi="宋体"/>
          <w:sz w:val="24"/>
          <w:szCs w:val="24"/>
        </w:rPr>
      </w:pPr>
      <w:r>
        <w:rPr>
          <w:rFonts w:ascii="宋体" w:hAnsi="宋体" w:hint="eastAsia"/>
          <w:sz w:val="24"/>
          <w:szCs w:val="24"/>
        </w:rPr>
        <w:t>1、</w:t>
      </w:r>
      <w:r w:rsidRPr="00873DA4">
        <w:rPr>
          <w:rFonts w:ascii="宋体" w:hAnsi="宋体" w:hint="eastAsia"/>
          <w:sz w:val="24"/>
          <w:szCs w:val="24"/>
        </w:rPr>
        <w:t>基金类型</w:t>
      </w:r>
      <w:r>
        <w:rPr>
          <w:rFonts w:ascii="宋体" w:hAnsi="宋体" w:hint="eastAsia"/>
          <w:sz w:val="24"/>
          <w:szCs w:val="24"/>
        </w:rPr>
        <w:t>：根据管理人需求勾选，</w:t>
      </w:r>
      <w:r w:rsidRPr="00873DA4">
        <w:rPr>
          <w:rFonts w:ascii="宋体" w:hAnsi="宋体" w:hint="eastAsia"/>
          <w:sz w:val="24"/>
          <w:szCs w:val="24"/>
        </w:rPr>
        <w:t>注意与投资目标、投资范围以及投资策略相匹配。</w:t>
      </w:r>
      <w:r w:rsidR="00A57074">
        <w:rPr>
          <w:rFonts w:ascii="宋体" w:hAnsi="宋体" w:hint="eastAsia"/>
          <w:sz w:val="24"/>
          <w:szCs w:val="24"/>
        </w:rPr>
        <w:t>（私募证券投资母基金请暂不要选择。）</w:t>
      </w:r>
    </w:p>
    <w:p w14:paraId="14C2B677" w14:textId="77777777" w:rsidR="00DE5FFA" w:rsidRPr="00873DA4" w:rsidRDefault="00DE5FFA" w:rsidP="00DE5FFA">
      <w:pPr>
        <w:spacing w:line="360" w:lineRule="auto"/>
        <w:rPr>
          <w:rFonts w:ascii="宋体" w:hAnsi="宋体"/>
          <w:sz w:val="24"/>
          <w:szCs w:val="24"/>
        </w:rPr>
      </w:pPr>
    </w:p>
    <w:p w14:paraId="0CDE9CE5" w14:textId="77777777" w:rsidR="00DE5FFA" w:rsidRPr="00873DA4" w:rsidRDefault="00DE5FFA" w:rsidP="00DE5FFA">
      <w:pPr>
        <w:spacing w:line="360" w:lineRule="auto"/>
        <w:ind w:leftChars="-135" w:left="-283"/>
        <w:rPr>
          <w:rFonts w:ascii="宋体" w:hAnsi="宋体"/>
          <w:sz w:val="24"/>
          <w:szCs w:val="24"/>
        </w:rPr>
      </w:pPr>
      <w:r w:rsidRPr="00873DA4">
        <w:rPr>
          <w:rFonts w:ascii="宋体" w:hAnsi="宋体"/>
          <w:noProof/>
          <w:sz w:val="24"/>
          <w:szCs w:val="24"/>
        </w:rPr>
        <w:drawing>
          <wp:inline distT="0" distB="0" distL="0" distR="0" wp14:anchorId="017462BB" wp14:editId="68FC42FF">
            <wp:extent cx="6119427" cy="534838"/>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42189" cy="545567"/>
                    </a:xfrm>
                    <a:prstGeom prst="rect">
                      <a:avLst/>
                    </a:prstGeom>
                  </pic:spPr>
                </pic:pic>
              </a:graphicData>
            </a:graphic>
          </wp:inline>
        </w:drawing>
      </w:r>
    </w:p>
    <w:p w14:paraId="5335B05E" w14:textId="77777777" w:rsidR="00DE5FFA" w:rsidRDefault="00DE5FFA" w:rsidP="00DE5FFA">
      <w:pPr>
        <w:spacing w:line="360" w:lineRule="auto"/>
        <w:ind w:firstLineChars="200" w:firstLine="480"/>
        <w:rPr>
          <w:rFonts w:ascii="宋体" w:hAnsi="宋体"/>
          <w:sz w:val="24"/>
          <w:szCs w:val="24"/>
        </w:rPr>
      </w:pPr>
      <w:r>
        <w:rPr>
          <w:rFonts w:ascii="宋体" w:hAnsi="宋体" w:hint="eastAsia"/>
          <w:sz w:val="24"/>
          <w:szCs w:val="24"/>
        </w:rPr>
        <w:t>2、净值小数位数：</w:t>
      </w:r>
      <w:r w:rsidRPr="00FE3D45">
        <w:rPr>
          <w:rFonts w:ascii="宋体" w:hAnsi="宋体" w:hint="eastAsia"/>
          <w:sz w:val="24"/>
          <w:szCs w:val="24"/>
        </w:rPr>
        <w:t>基金份额净值保留到小数点后</w:t>
      </w:r>
      <w:r>
        <w:rPr>
          <w:rFonts w:ascii="宋体" w:hAnsi="宋体" w:hint="eastAsia"/>
          <w:sz w:val="24"/>
          <w:szCs w:val="24"/>
        </w:rPr>
        <w:t>3</w:t>
      </w:r>
      <w:r>
        <w:rPr>
          <w:rFonts w:ascii="宋体" w:hAnsi="宋体"/>
          <w:sz w:val="24"/>
          <w:szCs w:val="24"/>
        </w:rPr>
        <w:t>/</w:t>
      </w:r>
      <w:r w:rsidRPr="00FE3D45">
        <w:rPr>
          <w:rFonts w:ascii="宋体" w:hAnsi="宋体" w:hint="eastAsia"/>
          <w:sz w:val="24"/>
          <w:szCs w:val="24"/>
        </w:rPr>
        <w:t>4位</w:t>
      </w:r>
      <w:r>
        <w:rPr>
          <w:rFonts w:ascii="宋体" w:hAnsi="宋体" w:hint="eastAsia"/>
          <w:sz w:val="24"/>
          <w:szCs w:val="24"/>
        </w:rPr>
        <w:t>。</w:t>
      </w:r>
    </w:p>
    <w:p w14:paraId="4DBBE24F" w14:textId="4DE036A6" w:rsidR="00DE5FFA" w:rsidRPr="00873DA4" w:rsidRDefault="00DE5FFA" w:rsidP="00DE5FFA">
      <w:pPr>
        <w:spacing w:line="360" w:lineRule="auto"/>
        <w:ind w:firstLineChars="200" w:firstLine="480"/>
        <w:rPr>
          <w:rFonts w:ascii="宋体" w:hAnsi="宋体"/>
          <w:sz w:val="24"/>
          <w:szCs w:val="24"/>
        </w:rPr>
      </w:pPr>
      <w:r>
        <w:rPr>
          <w:rFonts w:ascii="宋体" w:hAnsi="宋体" w:hint="eastAsia"/>
          <w:sz w:val="24"/>
          <w:szCs w:val="24"/>
        </w:rPr>
        <w:t>3、</w:t>
      </w:r>
      <w:r w:rsidRPr="00873DA4">
        <w:rPr>
          <w:rFonts w:ascii="宋体" w:hAnsi="宋体" w:hint="eastAsia"/>
          <w:sz w:val="24"/>
          <w:szCs w:val="24"/>
        </w:rPr>
        <w:t>风险等级</w:t>
      </w:r>
      <w:r>
        <w:rPr>
          <w:rFonts w:ascii="宋体" w:hAnsi="宋体" w:hint="eastAsia"/>
          <w:sz w:val="24"/>
          <w:szCs w:val="24"/>
        </w:rPr>
        <w:t>：</w:t>
      </w:r>
      <w:r w:rsidRPr="00873DA4">
        <w:rPr>
          <w:rFonts w:ascii="宋体" w:hAnsi="宋体" w:hint="eastAsia"/>
          <w:sz w:val="24"/>
          <w:szCs w:val="24"/>
        </w:rPr>
        <w:t>注意与基金类型相匹配</w:t>
      </w:r>
      <w:r>
        <w:rPr>
          <w:rFonts w:ascii="宋体" w:hAnsi="宋体" w:hint="eastAsia"/>
          <w:sz w:val="24"/>
          <w:szCs w:val="24"/>
        </w:rPr>
        <w:t>，</w:t>
      </w:r>
      <w:r w:rsidR="004C0CA0" w:rsidRPr="004C0CA0">
        <w:rPr>
          <w:rFonts w:ascii="宋体" w:hAnsi="宋体" w:hint="eastAsia"/>
          <w:sz w:val="24"/>
          <w:szCs w:val="24"/>
        </w:rPr>
        <w:t>系统默认值为R4</w:t>
      </w:r>
      <w:r>
        <w:rPr>
          <w:rFonts w:ascii="宋体" w:hAnsi="宋体" w:hint="eastAsia"/>
          <w:sz w:val="24"/>
          <w:szCs w:val="24"/>
        </w:rPr>
        <w:t>；根据</w:t>
      </w:r>
      <w:r w:rsidRPr="00FE3D45">
        <w:rPr>
          <w:rFonts w:ascii="宋体" w:hAnsi="宋体" w:hint="eastAsia"/>
          <w:sz w:val="24"/>
          <w:szCs w:val="24"/>
        </w:rPr>
        <w:t>《兴业证券股份有限公司资产托管业务准入与上线管理办法（2022年7月修订）》</w:t>
      </w:r>
      <w:r>
        <w:rPr>
          <w:rFonts w:ascii="宋体" w:hAnsi="宋体" w:hint="eastAsia"/>
          <w:sz w:val="24"/>
          <w:szCs w:val="24"/>
        </w:rPr>
        <w:t>，固定收益类产品风险等级不低于R</w:t>
      </w:r>
      <w:r>
        <w:rPr>
          <w:rFonts w:ascii="宋体" w:hAnsi="宋体"/>
          <w:sz w:val="24"/>
          <w:szCs w:val="24"/>
        </w:rPr>
        <w:t>2</w:t>
      </w:r>
      <w:r>
        <w:rPr>
          <w:rFonts w:ascii="宋体" w:hAnsi="宋体" w:hint="eastAsia"/>
          <w:sz w:val="24"/>
          <w:szCs w:val="24"/>
        </w:rPr>
        <w:t>；权益类、混合类、期货及衍生品类产品的风险等级不低于R</w:t>
      </w:r>
      <w:r>
        <w:rPr>
          <w:rFonts w:ascii="宋体" w:hAnsi="宋体"/>
          <w:sz w:val="24"/>
          <w:szCs w:val="24"/>
        </w:rPr>
        <w:t>3</w:t>
      </w:r>
      <w:r w:rsidRPr="00873DA4">
        <w:rPr>
          <w:rFonts w:ascii="宋体" w:hAnsi="宋体" w:hint="eastAsia"/>
          <w:sz w:val="24"/>
          <w:szCs w:val="24"/>
        </w:rPr>
        <w:t>。</w:t>
      </w:r>
    </w:p>
    <w:p w14:paraId="40D55DCF" w14:textId="3BCFC7F4" w:rsidR="008C303B" w:rsidRDefault="00A57074" w:rsidP="00DE5FFA">
      <w:pPr>
        <w:spacing w:line="360" w:lineRule="auto"/>
        <w:rPr>
          <w:rFonts w:ascii="宋体" w:hAnsi="宋体"/>
          <w:sz w:val="24"/>
          <w:szCs w:val="24"/>
        </w:rPr>
      </w:pPr>
      <w:r>
        <w:rPr>
          <w:noProof/>
        </w:rPr>
        <w:drawing>
          <wp:inline distT="0" distB="0" distL="0" distR="0" wp14:anchorId="2D91E9B3" wp14:editId="51BF3BC3">
            <wp:extent cx="1724025" cy="704850"/>
            <wp:effectExtent l="0" t="0" r="9525"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24025" cy="704850"/>
                    </a:xfrm>
                    <a:prstGeom prst="rect">
                      <a:avLst/>
                    </a:prstGeom>
                  </pic:spPr>
                </pic:pic>
              </a:graphicData>
            </a:graphic>
          </wp:inline>
        </w:drawing>
      </w:r>
    </w:p>
    <w:p w14:paraId="77D2DCFD" w14:textId="4FB3CCEE" w:rsidR="00DE5FFA" w:rsidRPr="008E25B5" w:rsidRDefault="00A57074" w:rsidP="00A57074">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、预警平仓线：按照协会新规要求，</w:t>
      </w:r>
      <w:r w:rsidR="00E45D87">
        <w:rPr>
          <w:rFonts w:ascii="宋体" w:hAnsi="宋体" w:hint="eastAsia"/>
          <w:sz w:val="24"/>
          <w:szCs w:val="24"/>
        </w:rPr>
        <w:t>开放式基金</w:t>
      </w:r>
      <w:bookmarkStart w:id="0" w:name="_GoBack"/>
      <w:bookmarkEnd w:id="0"/>
      <w:r>
        <w:rPr>
          <w:rFonts w:ascii="宋体" w:hAnsi="宋体" w:hint="eastAsia"/>
          <w:sz w:val="24"/>
          <w:szCs w:val="24"/>
        </w:rPr>
        <w:t>不设置预警平仓</w:t>
      </w:r>
      <w:r w:rsidRPr="00A57074">
        <w:rPr>
          <w:rFonts w:ascii="宋体" w:hAnsi="宋体" w:hint="eastAsia"/>
          <w:sz w:val="24"/>
          <w:szCs w:val="24"/>
        </w:rPr>
        <w:t>条款</w:t>
      </w:r>
      <w:r>
        <w:rPr>
          <w:rFonts w:ascii="宋体" w:hAnsi="宋体" w:hint="eastAsia"/>
          <w:sz w:val="24"/>
          <w:szCs w:val="24"/>
        </w:rPr>
        <w:t>。</w:t>
      </w:r>
    </w:p>
    <w:p w14:paraId="706F2678" w14:textId="77777777" w:rsidR="00DE5FFA" w:rsidRPr="00873DA4" w:rsidRDefault="00DE5FFA" w:rsidP="00DE5FFA">
      <w:pPr>
        <w:spacing w:line="360" w:lineRule="auto"/>
        <w:rPr>
          <w:rFonts w:ascii="宋体" w:hAnsi="宋体"/>
          <w:b/>
          <w:color w:val="000000" w:themeColor="text1"/>
          <w:sz w:val="24"/>
          <w:szCs w:val="24"/>
        </w:rPr>
      </w:pPr>
      <w:r w:rsidRPr="00873DA4">
        <w:rPr>
          <w:rFonts w:ascii="宋体" w:hAnsi="宋体" w:hint="eastAsia"/>
          <w:b/>
          <w:color w:val="000000" w:themeColor="text1"/>
          <w:sz w:val="24"/>
          <w:szCs w:val="24"/>
        </w:rPr>
        <w:t>【参与退出】</w:t>
      </w:r>
    </w:p>
    <w:p w14:paraId="7323BD0E" w14:textId="1CA9EC35" w:rsidR="00DE5FFA" w:rsidRPr="00873DA4" w:rsidRDefault="00A57074" w:rsidP="00DE5FFA">
      <w:pPr>
        <w:spacing w:line="360" w:lineRule="auto"/>
        <w:ind w:firstLineChars="200" w:firstLine="420"/>
        <w:rPr>
          <w:rFonts w:ascii="宋体" w:hAnsi="宋体"/>
          <w:b/>
          <w:color w:val="000000" w:themeColor="text1"/>
          <w:sz w:val="24"/>
          <w:szCs w:val="24"/>
        </w:rPr>
      </w:pPr>
      <w:r>
        <w:rPr>
          <w:noProof/>
        </w:rPr>
        <w:drawing>
          <wp:inline distT="0" distB="0" distL="0" distR="0" wp14:anchorId="3DD77FC0" wp14:editId="0F4CC211">
            <wp:extent cx="1933575" cy="971550"/>
            <wp:effectExtent l="0" t="0" r="9525"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33575" cy="971550"/>
                    </a:xfrm>
                    <a:prstGeom prst="rect">
                      <a:avLst/>
                    </a:prstGeom>
                  </pic:spPr>
                </pic:pic>
              </a:graphicData>
            </a:graphic>
          </wp:inline>
        </w:drawing>
      </w:r>
    </w:p>
    <w:p w14:paraId="3D18BED8" w14:textId="27E2E592" w:rsidR="00DE5FFA" w:rsidRDefault="00DE5FFA" w:rsidP="00DE5FFA">
      <w:pPr>
        <w:spacing w:line="360" w:lineRule="auto"/>
        <w:ind w:firstLineChars="200" w:firstLine="480"/>
        <w:rPr>
          <w:rFonts w:ascii="宋体" w:hAnsi="宋体"/>
          <w:sz w:val="24"/>
          <w:szCs w:val="24"/>
        </w:rPr>
      </w:pPr>
      <w:r w:rsidRPr="004E30CF">
        <w:rPr>
          <w:rFonts w:ascii="宋体" w:hAnsi="宋体" w:hint="eastAsia"/>
          <w:sz w:val="24"/>
          <w:szCs w:val="24"/>
        </w:rPr>
        <w:t>1、运行方式：</w:t>
      </w:r>
      <w:r>
        <w:rPr>
          <w:rFonts w:ascii="宋体" w:hAnsi="宋体" w:hint="eastAsia"/>
          <w:sz w:val="24"/>
          <w:szCs w:val="24"/>
        </w:rPr>
        <w:t>可以选择定期开放、封闭运行；</w:t>
      </w:r>
    </w:p>
    <w:p w14:paraId="2C4793E1" w14:textId="2F11D616" w:rsidR="00DE5FFA" w:rsidRPr="00873DA4" w:rsidRDefault="00DE5FFA" w:rsidP="00A57074">
      <w:pPr>
        <w:spacing w:line="360" w:lineRule="auto"/>
        <w:ind w:firstLineChars="200" w:firstLine="480"/>
        <w:rPr>
          <w:rFonts w:ascii="宋体" w:hAnsi="宋体"/>
          <w:sz w:val="24"/>
          <w:szCs w:val="24"/>
        </w:rPr>
      </w:pPr>
      <w:r>
        <w:rPr>
          <w:rFonts w:ascii="宋体" w:hAnsi="宋体" w:hint="eastAsia"/>
          <w:sz w:val="24"/>
          <w:szCs w:val="24"/>
        </w:rPr>
        <w:t>（1）</w:t>
      </w:r>
      <w:r w:rsidR="00A57074" w:rsidRPr="00873DA4">
        <w:rPr>
          <w:rFonts w:ascii="宋体" w:hAnsi="宋体"/>
          <w:sz w:val="24"/>
          <w:szCs w:val="24"/>
        </w:rPr>
        <w:t xml:space="preserve"> </w:t>
      </w:r>
      <w:r w:rsidRPr="00873DA4">
        <w:rPr>
          <w:rFonts w:ascii="宋体" w:hAnsi="宋体" w:hint="eastAsia"/>
          <w:sz w:val="24"/>
          <w:szCs w:val="24"/>
        </w:rPr>
        <w:t>“封闭运行（无临开）”为</w:t>
      </w:r>
      <w:r w:rsidRPr="00873DA4">
        <w:rPr>
          <w:rFonts w:ascii="宋体" w:hAnsi="宋体" w:hint="eastAsia"/>
          <w:color w:val="FF0000"/>
          <w:sz w:val="24"/>
          <w:szCs w:val="24"/>
        </w:rPr>
        <w:t>全封闭</w:t>
      </w:r>
      <w:r w:rsidRPr="00873DA4">
        <w:rPr>
          <w:rFonts w:ascii="宋体" w:hAnsi="宋体" w:hint="eastAsia"/>
          <w:sz w:val="24"/>
          <w:szCs w:val="24"/>
        </w:rPr>
        <w:t>选项。</w:t>
      </w:r>
    </w:p>
    <w:p w14:paraId="285C5058" w14:textId="06192A08" w:rsidR="00DE5FFA" w:rsidRPr="00873DA4" w:rsidRDefault="00DE5FFA" w:rsidP="00DE5FFA">
      <w:pPr>
        <w:spacing w:line="360" w:lineRule="auto"/>
        <w:ind w:firstLineChars="200" w:firstLine="480"/>
        <w:rPr>
          <w:rFonts w:ascii="宋体" w:hAnsi="宋体"/>
          <w:sz w:val="24"/>
          <w:szCs w:val="24"/>
        </w:rPr>
      </w:pPr>
      <w:r>
        <w:rPr>
          <w:rFonts w:ascii="宋体" w:hAnsi="宋体" w:hint="eastAsia"/>
          <w:sz w:val="24"/>
          <w:szCs w:val="24"/>
        </w:rPr>
        <w:t>（</w:t>
      </w:r>
      <w:r w:rsidR="00A57074">
        <w:rPr>
          <w:rFonts w:ascii="宋体" w:hAnsi="宋体"/>
          <w:sz w:val="24"/>
          <w:szCs w:val="24"/>
        </w:rPr>
        <w:t>2</w:t>
      </w:r>
      <w:r>
        <w:rPr>
          <w:rFonts w:ascii="宋体" w:hAnsi="宋体" w:hint="eastAsia"/>
          <w:sz w:val="24"/>
          <w:szCs w:val="24"/>
        </w:rPr>
        <w:t>）</w:t>
      </w:r>
      <w:r w:rsidRPr="00873DA4">
        <w:rPr>
          <w:rFonts w:ascii="宋体" w:hAnsi="宋体" w:hint="eastAsia"/>
          <w:sz w:val="24"/>
          <w:szCs w:val="24"/>
        </w:rPr>
        <w:t>产品正常开放请选择“定期开放”。</w:t>
      </w:r>
      <w:r>
        <w:rPr>
          <w:rFonts w:ascii="宋体" w:hAnsi="宋体" w:hint="eastAsia"/>
          <w:sz w:val="24"/>
          <w:szCs w:val="24"/>
        </w:rPr>
        <w:t>此方式最常用。</w:t>
      </w:r>
    </w:p>
    <w:p w14:paraId="7882FD2F" w14:textId="77777777" w:rsidR="00DE5FFA" w:rsidRPr="00873DA4" w:rsidRDefault="00DE5FFA" w:rsidP="00DE5FFA">
      <w:pPr>
        <w:spacing w:line="360" w:lineRule="auto"/>
        <w:rPr>
          <w:rFonts w:ascii="宋体" w:hAnsi="宋体"/>
          <w:sz w:val="24"/>
          <w:szCs w:val="24"/>
        </w:rPr>
      </w:pPr>
      <w:r w:rsidRPr="00873DA4">
        <w:rPr>
          <w:rFonts w:ascii="宋体" w:hAnsi="宋体"/>
          <w:noProof/>
          <w:sz w:val="24"/>
          <w:szCs w:val="24"/>
        </w:rPr>
        <w:drawing>
          <wp:inline distT="0" distB="0" distL="0" distR="0" wp14:anchorId="4239433E" wp14:editId="29D57A64">
            <wp:extent cx="3209925" cy="495300"/>
            <wp:effectExtent l="0" t="0" r="9525"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09925" cy="495300"/>
                    </a:xfrm>
                    <a:prstGeom prst="rect">
                      <a:avLst/>
                    </a:prstGeom>
                  </pic:spPr>
                </pic:pic>
              </a:graphicData>
            </a:graphic>
          </wp:inline>
        </w:drawing>
      </w:r>
    </w:p>
    <w:p w14:paraId="5437DD46" w14:textId="77777777" w:rsidR="00DE5FFA" w:rsidRDefault="00DE5FFA" w:rsidP="00DE5FFA">
      <w:pPr>
        <w:spacing w:line="360" w:lineRule="auto"/>
        <w:ind w:firstLineChars="200" w:firstLine="480"/>
        <w:rPr>
          <w:rFonts w:ascii="宋体" w:hAnsi="宋体"/>
          <w:sz w:val="24"/>
          <w:szCs w:val="24"/>
        </w:rPr>
      </w:pPr>
      <w:r>
        <w:rPr>
          <w:rFonts w:ascii="宋体" w:hAnsi="宋体" w:hint="eastAsia"/>
          <w:sz w:val="24"/>
          <w:szCs w:val="24"/>
        </w:rPr>
        <w:lastRenderedPageBreak/>
        <w:t>2、</w:t>
      </w:r>
      <w:r w:rsidRPr="00873DA4">
        <w:rPr>
          <w:rFonts w:ascii="宋体" w:hAnsi="宋体" w:hint="eastAsia"/>
          <w:sz w:val="24"/>
          <w:szCs w:val="24"/>
        </w:rPr>
        <w:t>存续期</w:t>
      </w:r>
      <w:r>
        <w:rPr>
          <w:rFonts w:ascii="宋体" w:hAnsi="宋体" w:hint="eastAsia"/>
          <w:sz w:val="24"/>
          <w:szCs w:val="24"/>
        </w:rPr>
        <w:t>：</w:t>
      </w:r>
      <w:r w:rsidRPr="00873DA4">
        <w:rPr>
          <w:rFonts w:ascii="宋体" w:hAnsi="宋体" w:hint="eastAsia"/>
          <w:sz w:val="24"/>
          <w:szCs w:val="24"/>
        </w:rPr>
        <w:t>默认1</w:t>
      </w:r>
      <w:r w:rsidRPr="00873DA4">
        <w:rPr>
          <w:rFonts w:ascii="宋体" w:hAnsi="宋体"/>
          <w:sz w:val="24"/>
          <w:szCs w:val="24"/>
        </w:rPr>
        <w:t>5</w:t>
      </w:r>
      <w:r w:rsidRPr="00873DA4">
        <w:rPr>
          <w:rFonts w:ascii="宋体" w:hAnsi="宋体" w:hint="eastAsia"/>
          <w:sz w:val="24"/>
          <w:szCs w:val="24"/>
        </w:rPr>
        <w:t>年，</w:t>
      </w:r>
      <w:r>
        <w:rPr>
          <w:rFonts w:ascii="宋体" w:hAnsi="宋体" w:hint="eastAsia"/>
          <w:sz w:val="24"/>
          <w:szCs w:val="24"/>
        </w:rPr>
        <w:t>建议最长期限不超过1</w:t>
      </w:r>
      <w:r>
        <w:rPr>
          <w:rFonts w:ascii="宋体" w:hAnsi="宋体"/>
          <w:sz w:val="24"/>
          <w:szCs w:val="24"/>
        </w:rPr>
        <w:t>5</w:t>
      </w:r>
      <w:r>
        <w:rPr>
          <w:rFonts w:ascii="宋体" w:hAnsi="宋体" w:hint="eastAsia"/>
          <w:sz w:val="24"/>
          <w:szCs w:val="24"/>
        </w:rPr>
        <w:t>年（含），期限过长存在备案风险</w:t>
      </w:r>
      <w:r w:rsidRPr="00873DA4">
        <w:rPr>
          <w:rFonts w:ascii="宋体" w:hAnsi="宋体" w:hint="eastAsia"/>
          <w:sz w:val="24"/>
          <w:szCs w:val="24"/>
        </w:rPr>
        <w:t>。</w:t>
      </w:r>
    </w:p>
    <w:p w14:paraId="7E30A12A" w14:textId="77777777" w:rsidR="00DE5FFA" w:rsidRPr="004E30CF" w:rsidRDefault="00DE5FFA" w:rsidP="00DE5FFA">
      <w:pPr>
        <w:spacing w:line="360" w:lineRule="auto"/>
        <w:ind w:firstLineChars="200" w:firstLine="480"/>
        <w:rPr>
          <w:rFonts w:ascii="宋体" w:hAnsi="宋体"/>
          <w:sz w:val="24"/>
          <w:szCs w:val="24"/>
        </w:rPr>
      </w:pPr>
    </w:p>
    <w:p w14:paraId="2AA3C730" w14:textId="77777777" w:rsidR="00DE5FFA" w:rsidRPr="00873DA4" w:rsidRDefault="00DE5FFA" w:rsidP="00DE5FFA">
      <w:pPr>
        <w:spacing w:line="360" w:lineRule="auto"/>
        <w:ind w:firstLineChars="200" w:firstLine="480"/>
        <w:rPr>
          <w:rFonts w:ascii="宋体" w:hAnsi="宋体"/>
          <w:sz w:val="24"/>
          <w:szCs w:val="24"/>
        </w:rPr>
      </w:pPr>
      <w:r w:rsidRPr="00873DA4">
        <w:rPr>
          <w:rFonts w:ascii="宋体" w:hAnsi="宋体"/>
          <w:noProof/>
          <w:sz w:val="24"/>
          <w:szCs w:val="24"/>
        </w:rPr>
        <w:drawing>
          <wp:inline distT="0" distB="0" distL="0" distR="0" wp14:anchorId="7DC51223" wp14:editId="0C55B151">
            <wp:extent cx="1685925" cy="1028700"/>
            <wp:effectExtent l="0" t="0" r="952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85925" cy="1028700"/>
                    </a:xfrm>
                    <a:prstGeom prst="rect">
                      <a:avLst/>
                    </a:prstGeom>
                  </pic:spPr>
                </pic:pic>
              </a:graphicData>
            </a:graphic>
          </wp:inline>
        </w:drawing>
      </w:r>
    </w:p>
    <w:p w14:paraId="681D4AE3" w14:textId="77777777" w:rsidR="00DE5FFA" w:rsidRPr="004E30CF" w:rsidRDefault="00DE5FFA" w:rsidP="00DE5FFA">
      <w:pPr>
        <w:spacing w:line="360" w:lineRule="auto"/>
        <w:ind w:firstLineChars="200" w:firstLine="480"/>
        <w:rPr>
          <w:rFonts w:ascii="宋体" w:hAnsi="宋体"/>
          <w:sz w:val="24"/>
          <w:szCs w:val="24"/>
        </w:rPr>
      </w:pPr>
      <w:r w:rsidRPr="004E30CF">
        <w:rPr>
          <w:rFonts w:ascii="宋体" w:hAnsi="宋体" w:hint="eastAsia"/>
          <w:sz w:val="24"/>
          <w:szCs w:val="24"/>
        </w:rPr>
        <w:t>3、</w:t>
      </w:r>
      <w:r>
        <w:rPr>
          <w:rFonts w:ascii="宋体" w:hAnsi="宋体" w:hint="eastAsia"/>
          <w:sz w:val="24"/>
          <w:szCs w:val="24"/>
        </w:rPr>
        <w:t>封闭期：</w:t>
      </w:r>
      <w:r w:rsidDel="00617AD6">
        <w:rPr>
          <w:rFonts w:ascii="宋体" w:hAnsi="宋体" w:hint="eastAsia"/>
          <w:sz w:val="24"/>
          <w:szCs w:val="24"/>
        </w:rPr>
        <w:t xml:space="preserve"> </w:t>
      </w:r>
    </w:p>
    <w:p w14:paraId="46CEC71F" w14:textId="77777777" w:rsidR="00DE5FFA" w:rsidRDefault="00DE5FFA" w:rsidP="00DE5FFA">
      <w:pPr>
        <w:spacing w:line="360" w:lineRule="auto"/>
        <w:ind w:firstLineChars="200" w:firstLine="480"/>
        <w:rPr>
          <w:rFonts w:ascii="宋体" w:hAnsi="宋体"/>
          <w:sz w:val="24"/>
          <w:szCs w:val="24"/>
        </w:rPr>
      </w:pPr>
      <w:r>
        <w:rPr>
          <w:rFonts w:ascii="宋体" w:hAnsi="宋体" w:hint="eastAsia"/>
          <w:sz w:val="24"/>
          <w:szCs w:val="24"/>
        </w:rPr>
        <w:t>（1）</w:t>
      </w:r>
      <w:r w:rsidRPr="004E30CF">
        <w:rPr>
          <w:rFonts w:ascii="宋体" w:hAnsi="宋体" w:hint="eastAsia"/>
          <w:sz w:val="24"/>
          <w:szCs w:val="24"/>
        </w:rPr>
        <w:t>注意</w:t>
      </w:r>
      <w:r>
        <w:rPr>
          <w:rFonts w:ascii="宋体" w:hAnsi="宋体" w:hint="eastAsia"/>
          <w:sz w:val="24"/>
          <w:szCs w:val="24"/>
        </w:rPr>
        <w:t>区别封闭期和份额锁定期；</w:t>
      </w:r>
      <w:r w:rsidRPr="004E30CF">
        <w:rPr>
          <w:rFonts w:ascii="宋体" w:hAnsi="宋体" w:hint="eastAsia"/>
          <w:sz w:val="24"/>
          <w:szCs w:val="24"/>
        </w:rPr>
        <w:t>封闭期针对整个产品，从成立日起计算时间；锁定期针对每笔份额，从份额确认日起计算时间。</w:t>
      </w:r>
    </w:p>
    <w:p w14:paraId="05B9D63E" w14:textId="77777777" w:rsidR="00DE5FFA" w:rsidRDefault="00DE5FFA" w:rsidP="00DE5FFA">
      <w:pPr>
        <w:spacing w:line="360" w:lineRule="auto"/>
        <w:ind w:firstLineChars="200" w:firstLine="480"/>
        <w:rPr>
          <w:rFonts w:ascii="宋体" w:hAnsi="宋体"/>
          <w:sz w:val="24"/>
          <w:szCs w:val="24"/>
        </w:rPr>
      </w:pPr>
      <w:r w:rsidRPr="004E30CF">
        <w:rPr>
          <w:rFonts w:ascii="宋体" w:hAnsi="宋体" w:hint="eastAsia"/>
          <w:sz w:val="24"/>
          <w:szCs w:val="24"/>
        </w:rPr>
        <w:t>封闭期</w:t>
      </w:r>
      <w:r>
        <w:rPr>
          <w:rFonts w:ascii="宋体" w:hAnsi="宋体" w:hint="eastAsia"/>
          <w:sz w:val="24"/>
          <w:szCs w:val="24"/>
        </w:rPr>
        <w:t>和份额</w:t>
      </w:r>
      <w:r w:rsidRPr="004E30CF">
        <w:rPr>
          <w:rFonts w:ascii="宋体" w:hAnsi="宋体" w:hint="eastAsia"/>
          <w:sz w:val="24"/>
          <w:szCs w:val="24"/>
        </w:rPr>
        <w:t>锁定期</w:t>
      </w:r>
      <w:r>
        <w:rPr>
          <w:rFonts w:ascii="宋体" w:hAnsi="宋体" w:hint="eastAsia"/>
          <w:sz w:val="24"/>
          <w:szCs w:val="24"/>
        </w:rPr>
        <w:t>不建议同时设置，避免重复。</w:t>
      </w:r>
      <w:r w:rsidRPr="004E30CF">
        <w:rPr>
          <w:rFonts w:ascii="宋体" w:hAnsi="宋体" w:hint="eastAsia"/>
          <w:sz w:val="24"/>
          <w:szCs w:val="24"/>
        </w:rPr>
        <w:t>（举例</w:t>
      </w:r>
      <w:r w:rsidRPr="004E30CF">
        <w:rPr>
          <w:rFonts w:ascii="宋体" w:hAnsi="宋体"/>
          <w:sz w:val="24"/>
          <w:szCs w:val="24"/>
        </w:rPr>
        <w:t>：如锁定期</w:t>
      </w:r>
      <w:r w:rsidRPr="004E30CF">
        <w:rPr>
          <w:rFonts w:ascii="宋体" w:hAnsi="宋体" w:hint="eastAsia"/>
          <w:sz w:val="24"/>
          <w:szCs w:val="24"/>
        </w:rPr>
        <w:t>6个月</w:t>
      </w:r>
      <w:r w:rsidRPr="004E30CF">
        <w:rPr>
          <w:rFonts w:ascii="宋体" w:hAnsi="宋体"/>
          <w:sz w:val="24"/>
          <w:szCs w:val="24"/>
        </w:rPr>
        <w:t>，则不建议再设置</w:t>
      </w:r>
      <w:r w:rsidRPr="004E30CF">
        <w:rPr>
          <w:rFonts w:ascii="宋体" w:hAnsi="宋体" w:hint="eastAsia"/>
          <w:sz w:val="24"/>
          <w:szCs w:val="24"/>
        </w:rPr>
        <w:t>6个月</w:t>
      </w:r>
      <w:r w:rsidRPr="004E30CF">
        <w:rPr>
          <w:rFonts w:ascii="宋体" w:hAnsi="宋体"/>
          <w:sz w:val="24"/>
          <w:szCs w:val="24"/>
        </w:rPr>
        <w:t>的封闭期</w:t>
      </w:r>
      <w:r w:rsidRPr="004E30CF">
        <w:rPr>
          <w:rFonts w:ascii="宋体" w:hAnsi="宋体" w:hint="eastAsia"/>
          <w:sz w:val="24"/>
          <w:szCs w:val="24"/>
        </w:rPr>
        <w:t>）；</w:t>
      </w:r>
      <w:r>
        <w:rPr>
          <w:rFonts w:ascii="宋体" w:hAnsi="宋体"/>
          <w:sz w:val="24"/>
          <w:szCs w:val="24"/>
        </w:rPr>
        <w:t xml:space="preserve"> </w:t>
      </w:r>
    </w:p>
    <w:p w14:paraId="455CC42B" w14:textId="77777777" w:rsidR="00DE5FFA" w:rsidRDefault="00DE5FFA" w:rsidP="00DE5FFA">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）如果封闭期内还想放开申购，可选择仅设置赎回封闭期。</w:t>
      </w:r>
    </w:p>
    <w:p w14:paraId="12DE6F94" w14:textId="77777777" w:rsidR="00DE5FFA" w:rsidRPr="00EF6A87" w:rsidRDefault="00DE5FFA" w:rsidP="00DE5FFA">
      <w:pPr>
        <w:spacing w:line="360" w:lineRule="auto"/>
        <w:ind w:firstLineChars="200" w:firstLine="480"/>
        <w:rPr>
          <w:rFonts w:ascii="宋体" w:hAnsi="宋体"/>
          <w:sz w:val="24"/>
          <w:szCs w:val="24"/>
        </w:rPr>
      </w:pPr>
      <w:r w:rsidRPr="00873DA4">
        <w:rPr>
          <w:rFonts w:ascii="宋体" w:hAnsi="宋体" w:hint="eastAsia"/>
          <w:sz w:val="24"/>
          <w:szCs w:val="24"/>
        </w:rPr>
        <w:t>仅需设置</w:t>
      </w:r>
      <w:r w:rsidRPr="00873DA4">
        <w:rPr>
          <w:rFonts w:ascii="宋体" w:hAnsi="宋体" w:hint="eastAsia"/>
          <w:color w:val="FF0000"/>
          <w:sz w:val="24"/>
          <w:szCs w:val="24"/>
        </w:rPr>
        <w:t>赎回封闭期</w:t>
      </w:r>
      <w:r w:rsidRPr="00873DA4">
        <w:rPr>
          <w:rFonts w:ascii="宋体" w:hAnsi="宋体" w:hint="eastAsia"/>
          <w:sz w:val="24"/>
          <w:szCs w:val="24"/>
        </w:rPr>
        <w:t>的请选择</w:t>
      </w:r>
      <w:r w:rsidRPr="00873DA4">
        <w:rPr>
          <w:rFonts w:ascii="宋体" w:hAnsi="宋体" w:hint="eastAsia"/>
          <w:color w:val="FF0000"/>
          <w:sz w:val="24"/>
          <w:szCs w:val="24"/>
        </w:rPr>
        <w:t>“申赎不同天”</w:t>
      </w:r>
      <w:r w:rsidRPr="00873DA4">
        <w:rPr>
          <w:rFonts w:ascii="宋体" w:hAnsi="宋体" w:hint="eastAsia"/>
          <w:sz w:val="24"/>
          <w:szCs w:val="24"/>
        </w:rPr>
        <w:t>后分别选择申购开放日与赎回开放日；</w:t>
      </w:r>
    </w:p>
    <w:p w14:paraId="7A6B3EF4" w14:textId="77777777" w:rsidR="00DE5FFA" w:rsidRDefault="00DE5FFA" w:rsidP="00DE5FFA">
      <w:pPr>
        <w:spacing w:line="360" w:lineRule="auto"/>
        <w:ind w:leftChars="-135" w:hangingChars="135" w:hanging="283"/>
        <w:rPr>
          <w:rFonts w:ascii="宋体" w:hAnsi="宋体"/>
          <w:sz w:val="24"/>
          <w:szCs w:val="24"/>
        </w:rPr>
      </w:pPr>
      <w:r>
        <w:rPr>
          <w:noProof/>
        </w:rPr>
        <w:drawing>
          <wp:inline distT="0" distB="0" distL="0" distR="0" wp14:anchorId="4E8039C8" wp14:editId="283580D4">
            <wp:extent cx="2916762" cy="1119565"/>
            <wp:effectExtent l="0" t="0" r="0" b="444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50463" cy="1132501"/>
                    </a:xfrm>
                    <a:prstGeom prst="rect">
                      <a:avLst/>
                    </a:prstGeom>
                  </pic:spPr>
                </pic:pic>
              </a:graphicData>
            </a:graphic>
          </wp:inline>
        </w:drawing>
      </w:r>
      <w:r w:rsidRPr="00EF6A87">
        <w:rPr>
          <w:noProof/>
        </w:rPr>
        <w:t xml:space="preserve"> </w:t>
      </w:r>
      <w:r>
        <w:rPr>
          <w:noProof/>
        </w:rPr>
        <w:drawing>
          <wp:inline distT="0" distB="0" distL="0" distR="0" wp14:anchorId="279C1052" wp14:editId="292AE252">
            <wp:extent cx="2424022" cy="1131211"/>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03951" cy="1168511"/>
                    </a:xfrm>
                    <a:prstGeom prst="rect">
                      <a:avLst/>
                    </a:prstGeom>
                  </pic:spPr>
                </pic:pic>
              </a:graphicData>
            </a:graphic>
          </wp:inline>
        </w:drawing>
      </w:r>
    </w:p>
    <w:p w14:paraId="7F5B0DB3" w14:textId="77777777" w:rsidR="00DE5FFA" w:rsidRDefault="00DE5FFA" w:rsidP="00DE5FFA">
      <w:pPr>
        <w:spacing w:line="360" w:lineRule="auto"/>
        <w:ind w:firstLineChars="200" w:firstLine="480"/>
        <w:rPr>
          <w:rFonts w:ascii="宋体" w:hAnsi="宋体"/>
          <w:sz w:val="24"/>
          <w:szCs w:val="24"/>
        </w:rPr>
      </w:pPr>
      <w:r>
        <w:rPr>
          <w:rFonts w:ascii="宋体" w:hAnsi="宋体" w:hint="eastAsia"/>
          <w:sz w:val="24"/>
          <w:szCs w:val="24"/>
        </w:rPr>
        <w:t>赎回封闭期参考合同表述为：</w:t>
      </w:r>
    </w:p>
    <w:p w14:paraId="63297DFE" w14:textId="77777777" w:rsidR="00DE5FFA" w:rsidRDefault="00DE5FFA" w:rsidP="00DE5FFA">
      <w:pPr>
        <w:spacing w:line="360" w:lineRule="auto"/>
        <w:ind w:firstLineChars="200" w:firstLine="420"/>
        <w:rPr>
          <w:rFonts w:ascii="宋体" w:hAnsi="宋体"/>
          <w:sz w:val="24"/>
          <w:szCs w:val="24"/>
        </w:rPr>
      </w:pPr>
      <w:r>
        <w:rPr>
          <w:noProof/>
        </w:rPr>
        <w:drawing>
          <wp:inline distT="0" distB="0" distL="0" distR="0" wp14:anchorId="6D393708" wp14:editId="4701268A">
            <wp:extent cx="4676172" cy="1337094"/>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32713" cy="1353261"/>
                    </a:xfrm>
                    <a:prstGeom prst="rect">
                      <a:avLst/>
                    </a:prstGeom>
                  </pic:spPr>
                </pic:pic>
              </a:graphicData>
            </a:graphic>
          </wp:inline>
        </w:drawing>
      </w:r>
    </w:p>
    <w:p w14:paraId="49D35DC1" w14:textId="0F0B1CE4" w:rsidR="00DE5FFA" w:rsidRDefault="00A57074" w:rsidP="00DE5FFA">
      <w:pPr>
        <w:spacing w:line="360" w:lineRule="auto"/>
        <w:ind w:firstLineChars="200" w:firstLine="420"/>
        <w:rPr>
          <w:rFonts w:ascii="宋体" w:hAnsi="宋体"/>
          <w:sz w:val="24"/>
          <w:szCs w:val="24"/>
        </w:rPr>
      </w:pPr>
      <w:r>
        <w:rPr>
          <w:noProof/>
        </w:rPr>
        <w:drawing>
          <wp:inline distT="0" distB="0" distL="0" distR="0" wp14:anchorId="3860085B" wp14:editId="5F4C3AC8">
            <wp:extent cx="5274310" cy="680720"/>
            <wp:effectExtent l="0" t="0" r="2540" b="508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274310" cy="680720"/>
                    </a:xfrm>
                    <a:prstGeom prst="rect">
                      <a:avLst/>
                    </a:prstGeom>
                  </pic:spPr>
                </pic:pic>
              </a:graphicData>
            </a:graphic>
          </wp:inline>
        </w:drawing>
      </w:r>
    </w:p>
    <w:p w14:paraId="4CC07ED8" w14:textId="77777777" w:rsidR="00DE5FFA" w:rsidRDefault="00DE5FFA" w:rsidP="00DE5FFA">
      <w:pPr>
        <w:spacing w:line="360" w:lineRule="auto"/>
        <w:ind w:firstLineChars="200" w:firstLine="480"/>
        <w:rPr>
          <w:rFonts w:ascii="宋体" w:hAnsi="宋体"/>
          <w:sz w:val="24"/>
          <w:szCs w:val="24"/>
        </w:rPr>
      </w:pPr>
      <w:r>
        <w:rPr>
          <w:rFonts w:ascii="宋体" w:hAnsi="宋体" w:hint="eastAsia"/>
          <w:sz w:val="24"/>
          <w:szCs w:val="24"/>
        </w:rPr>
        <w:t>4、开放期：可选择每周、每月、每季、每年；开放频率需与投资标的流动性相匹配。</w:t>
      </w:r>
    </w:p>
    <w:p w14:paraId="0FCEF41F" w14:textId="21D1D3B6" w:rsidR="00DE5FFA" w:rsidRDefault="00DE5FFA" w:rsidP="00DE5FFA">
      <w:pPr>
        <w:spacing w:line="360" w:lineRule="auto"/>
        <w:ind w:firstLineChars="200" w:firstLine="480"/>
        <w:rPr>
          <w:rFonts w:ascii="宋体" w:hAnsi="宋体"/>
          <w:sz w:val="24"/>
          <w:szCs w:val="24"/>
        </w:rPr>
      </w:pPr>
      <w:r w:rsidRPr="00A57074">
        <w:rPr>
          <w:rFonts w:ascii="宋体" w:hAnsi="宋体" w:hint="eastAsia"/>
          <w:color w:val="FF0000"/>
          <w:sz w:val="24"/>
          <w:szCs w:val="24"/>
        </w:rPr>
        <w:lastRenderedPageBreak/>
        <w:t>每周开放</w:t>
      </w:r>
      <w:r w:rsidRPr="000C1AF3">
        <w:rPr>
          <w:rFonts w:ascii="宋体" w:hAnsi="宋体" w:hint="eastAsia"/>
          <w:sz w:val="24"/>
          <w:szCs w:val="24"/>
        </w:rPr>
        <w:t>选择“多次”</w:t>
      </w:r>
      <w:r w:rsidR="00A57074">
        <w:rPr>
          <w:rFonts w:ascii="宋体" w:hAnsi="宋体" w:hint="eastAsia"/>
          <w:sz w:val="24"/>
          <w:szCs w:val="24"/>
        </w:rPr>
        <w:t>的情形下</w:t>
      </w:r>
      <w:r w:rsidRPr="000C1AF3">
        <w:rPr>
          <w:rFonts w:ascii="宋体" w:hAnsi="宋体" w:hint="eastAsia"/>
          <w:sz w:val="24"/>
          <w:szCs w:val="24"/>
        </w:rPr>
        <w:t>，请注意选择</w:t>
      </w:r>
      <w:r w:rsidRPr="00A57074">
        <w:rPr>
          <w:rFonts w:ascii="宋体" w:hAnsi="宋体" w:hint="eastAsia"/>
          <w:color w:val="FF0000"/>
          <w:sz w:val="24"/>
          <w:szCs w:val="24"/>
        </w:rPr>
        <w:t>“</w:t>
      </w:r>
      <w:r w:rsidR="00A57074" w:rsidRPr="00A57074">
        <w:rPr>
          <w:rFonts w:ascii="宋体" w:hAnsi="宋体" w:hint="eastAsia"/>
          <w:color w:val="FF0000"/>
          <w:sz w:val="24"/>
          <w:szCs w:val="24"/>
        </w:rPr>
        <w:t>不</w:t>
      </w:r>
      <w:r w:rsidRPr="00A57074">
        <w:rPr>
          <w:rFonts w:ascii="宋体" w:hAnsi="宋体" w:hint="eastAsia"/>
          <w:color w:val="FF0000"/>
          <w:sz w:val="24"/>
          <w:szCs w:val="24"/>
        </w:rPr>
        <w:t>顺延”</w:t>
      </w:r>
      <w:r w:rsidRPr="000C1AF3">
        <w:rPr>
          <w:rFonts w:ascii="宋体" w:hAnsi="宋体" w:hint="eastAsia"/>
          <w:sz w:val="24"/>
          <w:szCs w:val="24"/>
        </w:rPr>
        <w:t>并且需要在“自然日”情况下勾选</w:t>
      </w:r>
      <w:r w:rsidR="00A57074">
        <w:rPr>
          <w:rFonts w:ascii="宋体" w:hAnsi="宋体" w:hint="eastAsia"/>
          <w:sz w:val="24"/>
          <w:szCs w:val="24"/>
        </w:rPr>
        <w:t>两个</w:t>
      </w:r>
      <w:r w:rsidR="00A57074" w:rsidRPr="00A57074">
        <w:rPr>
          <w:rFonts w:ascii="宋体" w:hAnsi="宋体" w:hint="eastAsia"/>
          <w:color w:val="FF0000"/>
          <w:sz w:val="24"/>
          <w:szCs w:val="24"/>
        </w:rPr>
        <w:t>相邻日期</w:t>
      </w:r>
      <w:r w:rsidRPr="000C1AF3">
        <w:rPr>
          <w:rFonts w:ascii="宋体" w:hAnsi="宋体" w:hint="eastAsia"/>
          <w:sz w:val="24"/>
          <w:szCs w:val="24"/>
        </w:rPr>
        <w:t>。</w:t>
      </w:r>
    </w:p>
    <w:p w14:paraId="461D0CF1" w14:textId="0CFF5F6A" w:rsidR="00A57074" w:rsidRPr="00873DA4" w:rsidRDefault="00A57074" w:rsidP="00DE5FFA">
      <w:pPr>
        <w:spacing w:line="360" w:lineRule="auto"/>
        <w:ind w:firstLineChars="200" w:firstLine="422"/>
        <w:rPr>
          <w:rFonts w:ascii="宋体" w:hAnsi="宋体"/>
          <w:sz w:val="24"/>
          <w:szCs w:val="24"/>
        </w:rPr>
      </w:pPr>
      <w:r w:rsidRPr="00264A6F">
        <w:rPr>
          <w:rFonts w:ascii="宋体" w:hAnsi="宋体"/>
          <w:b/>
          <w:highlight w:val="yellow"/>
        </w:rPr>
        <w:t>【注意：</w:t>
      </w:r>
      <w:r w:rsidRPr="00264A6F">
        <w:rPr>
          <w:rFonts w:ascii="宋体" w:hAnsi="宋体" w:hint="eastAsia"/>
          <w:b/>
          <w:highlight w:val="yellow"/>
        </w:rPr>
        <w:t>按照</w:t>
      </w:r>
      <w:r>
        <w:rPr>
          <w:rFonts w:ascii="宋体" w:hAnsi="宋体" w:hint="eastAsia"/>
          <w:b/>
          <w:highlight w:val="yellow"/>
        </w:rPr>
        <w:t>运作指引</w:t>
      </w:r>
      <w:r w:rsidRPr="00264A6F">
        <w:rPr>
          <w:rFonts w:ascii="宋体" w:hAnsi="宋体" w:hint="eastAsia"/>
          <w:b/>
          <w:highlight w:val="yellow"/>
        </w:rPr>
        <w:t>要求，</w:t>
      </w:r>
      <w:r w:rsidRPr="00264A6F">
        <w:rPr>
          <w:rFonts w:hint="eastAsia"/>
          <w:b/>
          <w:highlight w:val="yellow"/>
        </w:rPr>
        <w:t>至多</w:t>
      </w:r>
      <w:r w:rsidRPr="00264A6F">
        <w:rPr>
          <w:rFonts w:hint="eastAsia"/>
          <w:b/>
          <w:bCs/>
          <w:highlight w:val="yellow"/>
        </w:rPr>
        <w:t>每周开放一次</w:t>
      </w:r>
      <w:r w:rsidRPr="00264A6F">
        <w:rPr>
          <w:rFonts w:hint="eastAsia"/>
          <w:b/>
          <w:highlight w:val="yellow"/>
        </w:rPr>
        <w:t>申购、赎回，每次开放不得超过</w:t>
      </w:r>
      <w:r w:rsidRPr="00264A6F">
        <w:rPr>
          <w:b/>
          <w:bCs/>
          <w:highlight w:val="yellow"/>
        </w:rPr>
        <w:t>2</w:t>
      </w:r>
      <w:r w:rsidRPr="00264A6F">
        <w:rPr>
          <w:b/>
          <w:bCs/>
          <w:highlight w:val="yellow"/>
        </w:rPr>
        <w:t>天</w:t>
      </w:r>
      <w:r w:rsidRPr="00264A6F">
        <w:rPr>
          <w:rFonts w:hint="eastAsia"/>
          <w:b/>
          <w:bCs/>
          <w:highlight w:val="yellow"/>
        </w:rPr>
        <w:t>；如果投向</w:t>
      </w:r>
      <w:r w:rsidRPr="00264A6F">
        <w:rPr>
          <w:b/>
          <w:bCs/>
          <w:highlight w:val="yellow"/>
        </w:rPr>
        <w:t>AA</w:t>
      </w:r>
      <w:r w:rsidRPr="00264A6F">
        <w:rPr>
          <w:b/>
          <w:bCs/>
          <w:highlight w:val="yellow"/>
        </w:rPr>
        <w:t>级及以下信用债（可转债除外）、流动性受限资产</w:t>
      </w:r>
      <w:r w:rsidRPr="00264A6F">
        <w:rPr>
          <w:rFonts w:hint="eastAsia"/>
          <w:b/>
          <w:bCs/>
          <w:highlight w:val="yellow"/>
        </w:rPr>
        <w:t>合计超过基金净资产</w:t>
      </w:r>
      <w:r w:rsidRPr="00264A6F">
        <w:rPr>
          <w:b/>
          <w:bCs/>
          <w:highlight w:val="yellow"/>
        </w:rPr>
        <w:t>20%</w:t>
      </w:r>
      <w:r w:rsidRPr="00264A6F">
        <w:rPr>
          <w:rFonts w:hint="eastAsia"/>
          <w:b/>
          <w:bCs/>
          <w:highlight w:val="yellow"/>
        </w:rPr>
        <w:t>的，开放的频率则是每季度一次，每次开放不得超过</w:t>
      </w:r>
      <w:r w:rsidRPr="00264A6F">
        <w:rPr>
          <w:b/>
          <w:bCs/>
          <w:highlight w:val="yellow"/>
        </w:rPr>
        <w:t>5</w:t>
      </w:r>
      <w:r w:rsidRPr="00264A6F">
        <w:rPr>
          <w:b/>
          <w:bCs/>
          <w:highlight w:val="yellow"/>
        </w:rPr>
        <w:t>天</w:t>
      </w:r>
      <w:r w:rsidRPr="00264A6F">
        <w:rPr>
          <w:rFonts w:hint="eastAsia"/>
          <w:b/>
          <w:bCs/>
          <w:highlight w:val="yellow"/>
        </w:rPr>
        <w:t>。</w:t>
      </w:r>
      <w:r w:rsidRPr="00264A6F">
        <w:rPr>
          <w:rFonts w:ascii="宋体" w:hAnsi="宋体"/>
          <w:b/>
          <w:highlight w:val="yellow"/>
        </w:rPr>
        <w:t>】</w:t>
      </w:r>
    </w:p>
    <w:p w14:paraId="1177FFF6" w14:textId="1C5EB2CF" w:rsidR="00DE5FFA" w:rsidRDefault="00DE5FFA" w:rsidP="00DE5FFA">
      <w:pPr>
        <w:spacing w:line="360" w:lineRule="auto"/>
        <w:ind w:leftChars="-472" w:left="-991"/>
        <w:rPr>
          <w:rFonts w:ascii="宋体" w:hAnsi="宋体"/>
          <w:color w:val="FF0000"/>
          <w:sz w:val="24"/>
          <w:szCs w:val="24"/>
        </w:rPr>
      </w:pPr>
    </w:p>
    <w:p w14:paraId="43A34AC5" w14:textId="42ADD1A9" w:rsidR="00DE5FFA" w:rsidRDefault="00A57074" w:rsidP="00A57074">
      <w:pPr>
        <w:spacing w:line="360" w:lineRule="auto"/>
        <w:ind w:leftChars="-472" w:left="-991"/>
        <w:jc w:val="center"/>
        <w:rPr>
          <w:rFonts w:ascii="宋体" w:hAnsi="宋体"/>
          <w:color w:val="FF0000"/>
          <w:sz w:val="24"/>
          <w:szCs w:val="24"/>
        </w:rPr>
      </w:pPr>
      <w:r>
        <w:rPr>
          <w:noProof/>
        </w:rPr>
        <w:drawing>
          <wp:inline distT="0" distB="0" distL="0" distR="0" wp14:anchorId="21511ECE" wp14:editId="40179995">
            <wp:extent cx="3305175" cy="771525"/>
            <wp:effectExtent l="0" t="0" r="9525" b="952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305175" cy="771525"/>
                    </a:xfrm>
                    <a:prstGeom prst="rect">
                      <a:avLst/>
                    </a:prstGeom>
                  </pic:spPr>
                </pic:pic>
              </a:graphicData>
            </a:graphic>
          </wp:inline>
        </w:drawing>
      </w:r>
    </w:p>
    <w:p w14:paraId="6A784F91" w14:textId="77777777" w:rsidR="00DE5FFA" w:rsidRDefault="00DE5FFA" w:rsidP="00DE5FFA">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5、</w:t>
      </w:r>
      <w:r w:rsidRPr="00873DA4">
        <w:rPr>
          <w:rFonts w:ascii="宋体" w:hAnsi="宋体" w:hint="eastAsia"/>
          <w:color w:val="000000" w:themeColor="text1"/>
          <w:sz w:val="24"/>
          <w:szCs w:val="24"/>
        </w:rPr>
        <w:t>份额锁定期</w:t>
      </w:r>
    </w:p>
    <w:p w14:paraId="15AEF8F5" w14:textId="7EAF72D6" w:rsidR="00DE5FFA" w:rsidRPr="00A57074" w:rsidRDefault="00A57074" w:rsidP="00A57074">
      <w:pPr>
        <w:spacing w:line="360" w:lineRule="auto"/>
        <w:ind w:rightChars="150" w:right="315" w:firstLineChars="200" w:firstLine="420"/>
        <w:rPr>
          <w:highlight w:val="yellow"/>
        </w:rPr>
      </w:pPr>
      <w:r w:rsidRPr="00264A6F">
        <w:rPr>
          <w:rFonts w:ascii="宋体" w:hAnsi="宋体" w:hint="eastAsia"/>
          <w:highlight w:val="yellow"/>
        </w:rPr>
        <w:t>【注意：</w:t>
      </w:r>
      <w:r>
        <w:rPr>
          <w:rFonts w:ascii="宋体" w:hAnsi="宋体" w:hint="eastAsia"/>
          <w:highlight w:val="yellow"/>
        </w:rPr>
        <w:t>按照运作指引要求，</w:t>
      </w:r>
      <w:r w:rsidRPr="00264A6F">
        <w:rPr>
          <w:rFonts w:hint="eastAsia"/>
          <w:highlight w:val="yellow"/>
        </w:rPr>
        <w:t>基金合同中应当约定</w:t>
      </w:r>
      <w:r w:rsidRPr="00264A6F">
        <w:rPr>
          <w:rFonts w:hint="eastAsia"/>
          <w:b/>
          <w:bCs/>
          <w:highlight w:val="yellow"/>
        </w:rPr>
        <w:t>不少于</w:t>
      </w:r>
      <w:r w:rsidRPr="00264A6F">
        <w:rPr>
          <w:rFonts w:hint="eastAsia"/>
          <w:b/>
          <w:bCs/>
          <w:highlight w:val="yellow"/>
        </w:rPr>
        <w:t>3</w:t>
      </w:r>
      <w:r w:rsidRPr="00264A6F">
        <w:rPr>
          <w:rFonts w:hint="eastAsia"/>
          <w:b/>
          <w:bCs/>
          <w:highlight w:val="yellow"/>
        </w:rPr>
        <w:t>个月</w:t>
      </w:r>
      <w:r w:rsidRPr="00264A6F">
        <w:rPr>
          <w:rFonts w:hint="eastAsia"/>
          <w:highlight w:val="yellow"/>
        </w:rPr>
        <w:t>的份额锁定期或者与</w:t>
      </w:r>
      <w:r w:rsidRPr="00264A6F">
        <w:rPr>
          <w:rFonts w:hint="eastAsia"/>
          <w:b/>
          <w:bCs/>
          <w:highlight w:val="yellow"/>
        </w:rPr>
        <w:t>基金份额持有期限对应的短期赎回费用安排，收取的赎回费用应当归属基金财产</w:t>
      </w:r>
      <w:r w:rsidRPr="00264A6F">
        <w:rPr>
          <w:rFonts w:hint="eastAsia"/>
          <w:highlight w:val="yellow"/>
        </w:rPr>
        <w:t>。</w:t>
      </w:r>
      <w:r w:rsidRPr="00264A6F">
        <w:rPr>
          <w:rFonts w:ascii="宋体" w:hAnsi="宋体" w:hint="eastAsia"/>
          <w:highlight w:val="yellow"/>
        </w:rPr>
        <w:t>私募基金管理人及其员工跟投本管理人管理的私募证券投资基金的，其份额锁定期</w:t>
      </w:r>
      <w:r w:rsidRPr="00264A6F">
        <w:rPr>
          <w:rFonts w:ascii="宋体" w:hAnsi="宋体" w:hint="eastAsia"/>
          <w:b/>
          <w:bCs/>
          <w:highlight w:val="yellow"/>
        </w:rPr>
        <w:t>不得少于6个月。</w:t>
      </w:r>
      <w:r w:rsidRPr="00264A6F">
        <w:rPr>
          <w:rFonts w:ascii="宋体" w:hAnsi="宋体" w:hint="eastAsia"/>
          <w:highlight w:val="yellow"/>
        </w:rPr>
        <w:t>】</w:t>
      </w:r>
    </w:p>
    <w:p w14:paraId="74918D6B" w14:textId="77777777" w:rsidR="00DE5FFA" w:rsidRDefault="00DE5FFA" w:rsidP="00DE5FFA">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6、认购费、申购费：按管理人需求填写。</w:t>
      </w:r>
    </w:p>
    <w:p w14:paraId="0EEB277A" w14:textId="77777777" w:rsidR="00DE5FFA" w:rsidRDefault="00DE5FFA" w:rsidP="00DE5FFA">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（1）系统仅支持单一费率，其他收费方式请导出合同后调整。</w:t>
      </w:r>
    </w:p>
    <w:p w14:paraId="6E56327B" w14:textId="77777777" w:rsidR="00DE5FFA" w:rsidRDefault="00DE5FFA" w:rsidP="00DE5FFA">
      <w:pPr>
        <w:spacing w:line="360" w:lineRule="auto"/>
        <w:ind w:firstLineChars="200" w:firstLine="480"/>
        <w:rPr>
          <w:rFonts w:ascii="宋体" w:hAnsi="宋体"/>
          <w:color w:val="000000" w:themeColor="text1"/>
          <w:sz w:val="24"/>
          <w:szCs w:val="24"/>
        </w:rPr>
      </w:pPr>
      <w:r w:rsidRPr="00873DA4">
        <w:rPr>
          <w:rFonts w:ascii="宋体" w:hAnsi="宋体" w:hint="eastAsia"/>
          <w:color w:val="000000" w:themeColor="text1"/>
          <w:sz w:val="24"/>
          <w:szCs w:val="24"/>
        </w:rPr>
        <w:t>注意：认</w:t>
      </w:r>
      <w:r>
        <w:rPr>
          <w:rFonts w:ascii="宋体" w:hAnsi="宋体" w:hint="eastAsia"/>
          <w:color w:val="000000" w:themeColor="text1"/>
          <w:sz w:val="24"/>
          <w:szCs w:val="24"/>
        </w:rPr>
        <w:t>、</w:t>
      </w:r>
      <w:r w:rsidRPr="00873DA4">
        <w:rPr>
          <w:rFonts w:ascii="宋体" w:hAnsi="宋体" w:hint="eastAsia"/>
          <w:color w:val="000000" w:themeColor="text1"/>
          <w:sz w:val="24"/>
          <w:szCs w:val="24"/>
        </w:rPr>
        <w:t>申购费</w:t>
      </w:r>
      <w:r w:rsidRPr="00873DA4">
        <w:rPr>
          <w:rFonts w:ascii="宋体" w:hAnsi="宋体" w:hint="eastAsia"/>
          <w:color w:val="FF0000"/>
          <w:sz w:val="24"/>
          <w:szCs w:val="24"/>
        </w:rPr>
        <w:t>超过3%以上</w:t>
      </w:r>
      <w:r w:rsidRPr="00873DA4">
        <w:rPr>
          <w:rFonts w:ascii="宋体" w:hAnsi="宋体" w:hint="eastAsia"/>
          <w:color w:val="000000" w:themeColor="text1"/>
          <w:sz w:val="24"/>
          <w:szCs w:val="24"/>
        </w:rPr>
        <w:t>会在风险揭示</w:t>
      </w:r>
      <w:r w:rsidRPr="00873DA4">
        <w:rPr>
          <w:rFonts w:ascii="宋体" w:hAnsi="宋体"/>
          <w:color w:val="000000" w:themeColor="text1"/>
          <w:sz w:val="24"/>
          <w:szCs w:val="24"/>
        </w:rPr>
        <w:t>书显示</w:t>
      </w:r>
      <w:r w:rsidRPr="00873DA4">
        <w:rPr>
          <w:rFonts w:ascii="宋体" w:hAnsi="宋体" w:hint="eastAsia"/>
          <w:color w:val="000000" w:themeColor="text1"/>
          <w:sz w:val="24"/>
          <w:szCs w:val="24"/>
        </w:rPr>
        <w:t>高于市场平均水平的相关风险揭示条款。</w:t>
      </w:r>
    </w:p>
    <w:p w14:paraId="7BDB9D9A" w14:textId="77777777" w:rsidR="00DE5FFA" w:rsidRDefault="00DE5FFA" w:rsidP="00DE5FFA">
      <w:pPr>
        <w:spacing w:line="360" w:lineRule="auto"/>
        <w:ind w:firstLineChars="200" w:firstLine="480"/>
        <w:rPr>
          <w:rFonts w:ascii="宋体" w:hAnsi="宋体"/>
          <w:color w:val="000000" w:themeColor="text1"/>
          <w:sz w:val="24"/>
          <w:szCs w:val="24"/>
        </w:rPr>
      </w:pPr>
      <w:r w:rsidRPr="00873DA4">
        <w:rPr>
          <w:rFonts w:ascii="宋体" w:hAnsi="宋体"/>
          <w:noProof/>
          <w:sz w:val="24"/>
          <w:szCs w:val="24"/>
        </w:rPr>
        <w:drawing>
          <wp:inline distT="0" distB="0" distL="0" distR="0" wp14:anchorId="6D40C0A5" wp14:editId="682B7E30">
            <wp:extent cx="5274310" cy="1187353"/>
            <wp:effectExtent l="0" t="0" r="254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274310" cy="1187353"/>
                    </a:xfrm>
                    <a:prstGeom prst="rect">
                      <a:avLst/>
                    </a:prstGeom>
                  </pic:spPr>
                </pic:pic>
              </a:graphicData>
            </a:graphic>
          </wp:inline>
        </w:drawing>
      </w:r>
    </w:p>
    <w:p w14:paraId="333A2624" w14:textId="77777777" w:rsidR="00DE5FFA" w:rsidRDefault="00DE5FFA" w:rsidP="00DE5FFA">
      <w:pPr>
        <w:spacing w:line="360" w:lineRule="auto"/>
        <w:jc w:val="center"/>
        <w:rPr>
          <w:rFonts w:ascii="宋体" w:hAnsi="宋体"/>
          <w:color w:val="000000" w:themeColor="text1"/>
          <w:sz w:val="24"/>
          <w:szCs w:val="24"/>
        </w:rPr>
      </w:pPr>
      <w:r>
        <w:rPr>
          <w:noProof/>
        </w:rPr>
        <w:drawing>
          <wp:inline distT="0" distB="0" distL="0" distR="0" wp14:anchorId="6794E834" wp14:editId="569CFAE4">
            <wp:extent cx="5662930" cy="8572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676102" cy="859244"/>
                    </a:xfrm>
                    <a:prstGeom prst="rect">
                      <a:avLst/>
                    </a:prstGeom>
                  </pic:spPr>
                </pic:pic>
              </a:graphicData>
            </a:graphic>
          </wp:inline>
        </w:drawing>
      </w:r>
    </w:p>
    <w:p w14:paraId="58D5FD08" w14:textId="77777777" w:rsidR="00DE5FFA" w:rsidRDefault="00DE5FFA" w:rsidP="00DE5FFA">
      <w:pPr>
        <w:spacing w:line="360" w:lineRule="auto"/>
        <w:jc w:val="center"/>
        <w:rPr>
          <w:rFonts w:ascii="宋体" w:hAnsi="宋体"/>
          <w:color w:val="000000" w:themeColor="text1"/>
          <w:sz w:val="24"/>
          <w:szCs w:val="24"/>
        </w:rPr>
      </w:pPr>
    </w:p>
    <w:p w14:paraId="24590076" w14:textId="0745A353" w:rsidR="00DE5FFA" w:rsidRDefault="00DE5FFA" w:rsidP="00DE5FFA">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（2）认申购追加金额：可按管理人要求填写。</w:t>
      </w:r>
    </w:p>
    <w:p w14:paraId="05737F92" w14:textId="77777777" w:rsidR="00DE5FFA" w:rsidRDefault="00DE5FFA" w:rsidP="00DE5FFA">
      <w:pPr>
        <w:spacing w:line="360" w:lineRule="auto"/>
        <w:ind w:firstLineChars="200" w:firstLine="420"/>
        <w:rPr>
          <w:rFonts w:ascii="宋体" w:hAnsi="宋体"/>
          <w:color w:val="000000" w:themeColor="text1"/>
          <w:sz w:val="24"/>
          <w:szCs w:val="24"/>
        </w:rPr>
      </w:pPr>
      <w:r>
        <w:rPr>
          <w:noProof/>
        </w:rPr>
        <w:drawing>
          <wp:inline distT="0" distB="0" distL="0" distR="0" wp14:anchorId="5F51DB29" wp14:editId="6251A808">
            <wp:extent cx="4276725" cy="514350"/>
            <wp:effectExtent l="0" t="0" r="952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276725" cy="514350"/>
                    </a:xfrm>
                    <a:prstGeom prst="rect">
                      <a:avLst/>
                    </a:prstGeom>
                  </pic:spPr>
                </pic:pic>
              </a:graphicData>
            </a:graphic>
          </wp:inline>
        </w:drawing>
      </w:r>
    </w:p>
    <w:p w14:paraId="4B0D1666" w14:textId="77777777" w:rsidR="00DE5FFA" w:rsidRPr="00873DA4" w:rsidRDefault="00DE5FFA" w:rsidP="00DE5FFA">
      <w:pPr>
        <w:pStyle w:val="a4"/>
        <w:spacing w:line="360" w:lineRule="auto"/>
        <w:ind w:left="360" w:firstLineChars="0" w:firstLine="0"/>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7、</w:t>
      </w:r>
      <w:r w:rsidRPr="00873DA4">
        <w:rPr>
          <w:rFonts w:ascii="宋体" w:eastAsia="宋体" w:hAnsi="宋体" w:hint="eastAsia"/>
          <w:color w:val="000000" w:themeColor="text1"/>
          <w:sz w:val="24"/>
          <w:szCs w:val="24"/>
        </w:rPr>
        <w:t>赎回费收取可分多段，注意持有期设置。</w:t>
      </w:r>
    </w:p>
    <w:p w14:paraId="703BA835" w14:textId="5F70E899" w:rsidR="00A57074" w:rsidRDefault="00A57074" w:rsidP="00DE5FFA">
      <w:pPr>
        <w:spacing w:line="360" w:lineRule="auto"/>
        <w:ind w:firstLineChars="200" w:firstLine="420"/>
        <w:rPr>
          <w:rFonts w:ascii="宋体" w:hAnsi="宋体"/>
          <w:sz w:val="24"/>
          <w:szCs w:val="24"/>
        </w:rPr>
      </w:pPr>
      <w:r w:rsidRPr="00264A6F">
        <w:rPr>
          <w:rFonts w:ascii="宋体" w:hAnsi="宋体" w:hint="eastAsia"/>
          <w:highlight w:val="yellow"/>
        </w:rPr>
        <w:t>【注意：</w:t>
      </w:r>
      <w:r>
        <w:rPr>
          <w:rFonts w:ascii="宋体" w:hAnsi="宋体" w:hint="eastAsia"/>
          <w:highlight w:val="yellow"/>
        </w:rPr>
        <w:t>按照运作指引要求，</w:t>
      </w:r>
      <w:r w:rsidRPr="00264A6F">
        <w:rPr>
          <w:rFonts w:hint="eastAsia"/>
          <w:highlight w:val="yellow"/>
        </w:rPr>
        <w:t>基金合同中应当约定</w:t>
      </w:r>
      <w:r w:rsidRPr="00264A6F">
        <w:rPr>
          <w:rFonts w:hint="eastAsia"/>
          <w:b/>
          <w:bCs/>
          <w:highlight w:val="yellow"/>
        </w:rPr>
        <w:t>不少于</w:t>
      </w:r>
      <w:r w:rsidRPr="00264A6F">
        <w:rPr>
          <w:rFonts w:hint="eastAsia"/>
          <w:b/>
          <w:bCs/>
          <w:highlight w:val="yellow"/>
        </w:rPr>
        <w:t>3</w:t>
      </w:r>
      <w:r w:rsidRPr="00264A6F">
        <w:rPr>
          <w:rFonts w:hint="eastAsia"/>
          <w:b/>
          <w:bCs/>
          <w:highlight w:val="yellow"/>
        </w:rPr>
        <w:t>个月</w:t>
      </w:r>
      <w:r w:rsidRPr="00264A6F">
        <w:rPr>
          <w:rFonts w:hint="eastAsia"/>
          <w:highlight w:val="yellow"/>
        </w:rPr>
        <w:t>的份额锁定期或者与</w:t>
      </w:r>
      <w:r w:rsidRPr="00264A6F">
        <w:rPr>
          <w:rFonts w:hint="eastAsia"/>
          <w:b/>
          <w:bCs/>
          <w:highlight w:val="yellow"/>
        </w:rPr>
        <w:t>基金份额持有期限对应的短期赎回费用安排，收取的赎回费用应当归属基金财产</w:t>
      </w:r>
      <w:r w:rsidRPr="00264A6F">
        <w:rPr>
          <w:rFonts w:hint="eastAsia"/>
          <w:highlight w:val="yellow"/>
        </w:rPr>
        <w:t>。</w:t>
      </w:r>
      <w:r w:rsidRPr="00264A6F">
        <w:rPr>
          <w:rFonts w:ascii="宋体" w:hAnsi="宋体" w:hint="eastAsia"/>
          <w:highlight w:val="yellow"/>
        </w:rPr>
        <w:t>】</w:t>
      </w:r>
    </w:p>
    <w:p w14:paraId="50211A73" w14:textId="6DE473CE" w:rsidR="00DE5FFA" w:rsidRDefault="00DE5FFA" w:rsidP="00DE5FFA">
      <w:pPr>
        <w:spacing w:line="360" w:lineRule="auto"/>
        <w:ind w:firstLineChars="200" w:firstLine="480"/>
        <w:rPr>
          <w:rFonts w:ascii="宋体" w:hAnsi="宋体"/>
          <w:color w:val="000000" w:themeColor="text1"/>
          <w:sz w:val="24"/>
          <w:szCs w:val="24"/>
        </w:rPr>
      </w:pPr>
      <w:r w:rsidRPr="000C1AF3">
        <w:rPr>
          <w:rFonts w:ascii="宋体" w:hAnsi="宋体" w:hint="eastAsia"/>
          <w:sz w:val="24"/>
          <w:szCs w:val="24"/>
        </w:rPr>
        <w:t>赎回费</w:t>
      </w:r>
      <w:r w:rsidRPr="000C1AF3">
        <w:rPr>
          <w:rFonts w:ascii="宋体" w:hAnsi="宋体" w:hint="eastAsia"/>
          <w:color w:val="FF0000"/>
          <w:sz w:val="24"/>
          <w:szCs w:val="24"/>
        </w:rPr>
        <w:t>任意一段收费超过3%以上</w:t>
      </w:r>
      <w:r w:rsidRPr="000C1AF3">
        <w:rPr>
          <w:rFonts w:ascii="宋体" w:hAnsi="宋体" w:hint="eastAsia"/>
          <w:color w:val="000000" w:themeColor="text1"/>
          <w:sz w:val="24"/>
          <w:szCs w:val="24"/>
        </w:rPr>
        <w:t>会在风险揭示</w:t>
      </w:r>
      <w:r w:rsidRPr="000C1AF3">
        <w:rPr>
          <w:rFonts w:ascii="宋体" w:hAnsi="宋体"/>
          <w:color w:val="000000" w:themeColor="text1"/>
          <w:sz w:val="24"/>
          <w:szCs w:val="24"/>
        </w:rPr>
        <w:t>书显示</w:t>
      </w:r>
      <w:r w:rsidRPr="000C1AF3">
        <w:rPr>
          <w:rFonts w:ascii="宋体" w:hAnsi="宋体" w:hint="eastAsia"/>
          <w:color w:val="000000" w:themeColor="text1"/>
          <w:sz w:val="24"/>
          <w:szCs w:val="24"/>
        </w:rPr>
        <w:t>高于市场平均水平的相关风险揭示条款。</w:t>
      </w:r>
    </w:p>
    <w:p w14:paraId="21008DFD" w14:textId="77777777" w:rsidR="00DE5FFA" w:rsidRPr="000C1AF3" w:rsidRDefault="00DE5FFA" w:rsidP="00DE5FFA">
      <w:pPr>
        <w:spacing w:line="360" w:lineRule="auto"/>
        <w:ind w:firstLineChars="200" w:firstLine="480"/>
        <w:rPr>
          <w:rFonts w:ascii="宋体" w:hAnsi="宋体"/>
          <w:color w:val="000000" w:themeColor="text1"/>
          <w:sz w:val="24"/>
          <w:szCs w:val="24"/>
        </w:rPr>
      </w:pPr>
      <w:r w:rsidRPr="00873DA4">
        <w:rPr>
          <w:rFonts w:ascii="宋体" w:hAnsi="宋体"/>
          <w:noProof/>
          <w:sz w:val="24"/>
          <w:szCs w:val="24"/>
        </w:rPr>
        <w:drawing>
          <wp:inline distT="0" distB="0" distL="0" distR="0" wp14:anchorId="71A82993" wp14:editId="5B4FD11B">
            <wp:extent cx="5274310" cy="1434309"/>
            <wp:effectExtent l="0" t="0" r="254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274310" cy="1434309"/>
                    </a:xfrm>
                    <a:prstGeom prst="rect">
                      <a:avLst/>
                    </a:prstGeom>
                  </pic:spPr>
                </pic:pic>
              </a:graphicData>
            </a:graphic>
          </wp:inline>
        </w:drawing>
      </w:r>
    </w:p>
    <w:p w14:paraId="2D53DF14" w14:textId="77777777" w:rsidR="00DE5FFA" w:rsidRPr="00873DA4" w:rsidRDefault="00DE5FFA" w:rsidP="00DE5FFA">
      <w:pPr>
        <w:spacing w:line="360" w:lineRule="auto"/>
        <w:jc w:val="center"/>
        <w:rPr>
          <w:rFonts w:ascii="宋体" w:hAnsi="宋体"/>
          <w:color w:val="000000" w:themeColor="text1"/>
          <w:sz w:val="24"/>
          <w:szCs w:val="24"/>
        </w:rPr>
      </w:pPr>
    </w:p>
    <w:p w14:paraId="72ED5DBE" w14:textId="77777777" w:rsidR="00A57074" w:rsidRPr="00264A6F" w:rsidRDefault="00A57074" w:rsidP="00A57074">
      <w:pPr>
        <w:spacing w:line="360" w:lineRule="auto"/>
        <w:ind w:leftChars="-44" w:left="-92" w:rightChars="150" w:right="315"/>
        <w:rPr>
          <w:rFonts w:ascii="宋体" w:hAnsi="宋体"/>
          <w:b/>
        </w:rPr>
      </w:pPr>
      <w:r>
        <w:rPr>
          <w:rFonts w:ascii="宋体" w:hAnsi="宋体" w:hint="eastAsia"/>
          <w:b/>
          <w:highlight w:val="yellow"/>
        </w:rPr>
        <w:t>【注意：</w:t>
      </w:r>
      <w:r w:rsidRPr="00264A6F">
        <w:rPr>
          <w:rFonts w:ascii="宋体" w:hAnsi="宋体" w:hint="eastAsia"/>
          <w:b/>
          <w:highlight w:val="yellow"/>
        </w:rPr>
        <w:t>赎回费设置仅可归基金财产所有 ，无法减免。</w:t>
      </w:r>
      <w:r>
        <w:rPr>
          <w:rFonts w:ascii="宋体" w:hAnsi="宋体" w:hint="eastAsia"/>
          <w:b/>
          <w:highlight w:val="yellow"/>
        </w:rPr>
        <w:t>】</w:t>
      </w:r>
    </w:p>
    <w:p w14:paraId="2CB3F2EC" w14:textId="430E0DB8" w:rsidR="00DE5FFA" w:rsidRDefault="00DE5FFA" w:rsidP="00DE5FFA">
      <w:pPr>
        <w:spacing w:line="360" w:lineRule="auto"/>
        <w:jc w:val="center"/>
        <w:rPr>
          <w:rFonts w:ascii="宋体" w:hAnsi="宋体"/>
          <w:sz w:val="24"/>
          <w:szCs w:val="24"/>
        </w:rPr>
      </w:pPr>
    </w:p>
    <w:p w14:paraId="23C9C154" w14:textId="61EEB588" w:rsidR="00DE5FFA" w:rsidRDefault="00DE5FFA" w:rsidP="00DE5FFA">
      <w:pPr>
        <w:spacing w:line="360" w:lineRule="auto"/>
        <w:ind w:firstLineChars="200" w:firstLine="480"/>
        <w:rPr>
          <w:rFonts w:ascii="宋体" w:hAnsi="宋体"/>
          <w:sz w:val="24"/>
          <w:szCs w:val="24"/>
        </w:rPr>
      </w:pPr>
      <w:r>
        <w:rPr>
          <w:rFonts w:ascii="宋体" w:hAnsi="宋体"/>
          <w:sz w:val="24"/>
          <w:szCs w:val="24"/>
        </w:rPr>
        <w:t>9</w:t>
      </w:r>
      <w:r>
        <w:rPr>
          <w:rFonts w:ascii="宋体" w:hAnsi="宋体" w:hint="eastAsia"/>
          <w:sz w:val="24"/>
          <w:szCs w:val="24"/>
        </w:rPr>
        <w:t>、</w:t>
      </w:r>
      <w:r w:rsidRPr="00873DA4">
        <w:rPr>
          <w:rFonts w:ascii="宋体" w:hAnsi="宋体" w:hint="eastAsia"/>
          <w:sz w:val="24"/>
          <w:szCs w:val="24"/>
        </w:rPr>
        <w:t>产品结构选择“费用分类”的</w:t>
      </w:r>
      <w:r>
        <w:rPr>
          <w:rFonts w:ascii="宋体" w:hAnsi="宋体" w:hint="eastAsia"/>
          <w:sz w:val="24"/>
          <w:szCs w:val="24"/>
        </w:rPr>
        <w:t>，</w:t>
      </w:r>
      <w:r w:rsidRPr="00873DA4">
        <w:rPr>
          <w:rFonts w:ascii="宋体" w:hAnsi="宋体" w:hint="eastAsia"/>
          <w:sz w:val="24"/>
          <w:szCs w:val="24"/>
        </w:rPr>
        <w:t>可以针对不同类别份额设置不同的认</w:t>
      </w:r>
      <w:r>
        <w:rPr>
          <w:rFonts w:ascii="宋体" w:hAnsi="宋体" w:hint="eastAsia"/>
          <w:sz w:val="24"/>
          <w:szCs w:val="24"/>
        </w:rPr>
        <w:t>/</w:t>
      </w:r>
      <w:r w:rsidRPr="00873DA4">
        <w:rPr>
          <w:rFonts w:ascii="宋体" w:hAnsi="宋体" w:hint="eastAsia"/>
          <w:sz w:val="24"/>
          <w:szCs w:val="24"/>
        </w:rPr>
        <w:t>申购费（也可以选择不同分类份额设置一样的费率）</w:t>
      </w:r>
      <w:r w:rsidR="00E9501B">
        <w:rPr>
          <w:rFonts w:ascii="宋体" w:hAnsi="宋体" w:hint="eastAsia"/>
          <w:sz w:val="24"/>
          <w:szCs w:val="24"/>
        </w:rPr>
        <w:t>，</w:t>
      </w:r>
      <w:r w:rsidR="00E9501B" w:rsidRPr="00E9501B">
        <w:rPr>
          <w:rFonts w:ascii="宋体" w:hAnsi="宋体" w:hint="eastAsia"/>
          <w:color w:val="FF0000"/>
          <w:sz w:val="24"/>
          <w:szCs w:val="24"/>
        </w:rPr>
        <w:t>默认赎回费比例一致</w:t>
      </w:r>
      <w:r w:rsidRPr="00873DA4">
        <w:rPr>
          <w:rFonts w:ascii="宋体" w:hAnsi="宋体" w:hint="eastAsia"/>
          <w:sz w:val="24"/>
          <w:szCs w:val="24"/>
        </w:rPr>
        <w:t>。</w:t>
      </w:r>
    </w:p>
    <w:p w14:paraId="0E0A73CF" w14:textId="712D71FE" w:rsidR="00DE5FFA" w:rsidRDefault="00E9501B" w:rsidP="00DE5FFA">
      <w:pPr>
        <w:spacing w:line="360" w:lineRule="auto"/>
        <w:ind w:leftChars="-742" w:left="-1558" w:rightChars="-770" w:right="-1617" w:firstLineChars="200" w:firstLine="420"/>
        <w:jc w:val="center"/>
        <w:rPr>
          <w:rFonts w:ascii="宋体" w:hAnsi="宋体"/>
          <w:sz w:val="24"/>
          <w:szCs w:val="24"/>
        </w:rPr>
      </w:pPr>
      <w:r>
        <w:rPr>
          <w:noProof/>
        </w:rPr>
        <w:drawing>
          <wp:inline distT="0" distB="0" distL="0" distR="0" wp14:anchorId="777B0678" wp14:editId="0C5798E9">
            <wp:extent cx="5274310" cy="2528570"/>
            <wp:effectExtent l="0" t="0" r="2540" b="508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274310" cy="2528570"/>
                    </a:xfrm>
                    <a:prstGeom prst="rect">
                      <a:avLst/>
                    </a:prstGeom>
                  </pic:spPr>
                </pic:pic>
              </a:graphicData>
            </a:graphic>
          </wp:inline>
        </w:drawing>
      </w:r>
    </w:p>
    <w:p w14:paraId="0093AB9C" w14:textId="2470232E" w:rsidR="00DE5FFA" w:rsidRPr="00E9501B" w:rsidRDefault="00DE5FFA" w:rsidP="00DE5FFA">
      <w:pPr>
        <w:widowControl/>
        <w:spacing w:line="360" w:lineRule="auto"/>
        <w:ind w:firstLineChars="200" w:firstLine="480"/>
        <w:jc w:val="left"/>
        <w:rPr>
          <w:rFonts w:ascii="宋体" w:hAnsi="宋体"/>
          <w:b/>
          <w:sz w:val="22"/>
          <w:highlight w:val="yellow"/>
        </w:rPr>
      </w:pPr>
      <w:r>
        <w:rPr>
          <w:rFonts w:ascii="宋体" w:hAnsi="宋体" w:hint="eastAsia"/>
          <w:color w:val="000000" w:themeColor="text1"/>
          <w:sz w:val="24"/>
          <w:szCs w:val="24"/>
        </w:rPr>
        <w:t>1</w:t>
      </w:r>
      <w:r>
        <w:rPr>
          <w:rFonts w:ascii="宋体" w:hAnsi="宋体"/>
          <w:color w:val="000000" w:themeColor="text1"/>
          <w:sz w:val="24"/>
          <w:szCs w:val="24"/>
        </w:rPr>
        <w:t>0</w:t>
      </w:r>
      <w:r>
        <w:rPr>
          <w:rFonts w:ascii="宋体" w:hAnsi="宋体" w:hint="eastAsia"/>
          <w:color w:val="000000" w:themeColor="text1"/>
          <w:sz w:val="24"/>
          <w:szCs w:val="24"/>
        </w:rPr>
        <w:t>、巨额赎回：</w:t>
      </w:r>
      <w:r w:rsidR="00E9501B" w:rsidRPr="00E9501B">
        <w:rPr>
          <w:rFonts w:ascii="宋体" w:hAnsi="宋体" w:hint="eastAsia"/>
          <w:b/>
          <w:sz w:val="22"/>
          <w:highlight w:val="yellow"/>
        </w:rPr>
        <w:t>（根据运作指引，需要明确设置。）</w:t>
      </w:r>
    </w:p>
    <w:p w14:paraId="3C2B413C" w14:textId="77777777" w:rsidR="00DE5FFA" w:rsidRPr="00873DA4" w:rsidRDefault="00DE5FFA" w:rsidP="00DE5FFA">
      <w:pPr>
        <w:widowControl/>
        <w:spacing w:line="360" w:lineRule="auto"/>
        <w:ind w:firstLineChars="200" w:firstLine="480"/>
        <w:jc w:val="left"/>
        <w:rPr>
          <w:rFonts w:ascii="宋体" w:hAnsi="宋体"/>
          <w:color w:val="000000" w:themeColor="text1"/>
          <w:sz w:val="24"/>
          <w:szCs w:val="24"/>
        </w:rPr>
      </w:pPr>
      <w:r w:rsidRPr="00873DA4">
        <w:rPr>
          <w:rFonts w:ascii="宋体" w:hAnsi="宋体"/>
          <w:noProof/>
          <w:sz w:val="24"/>
          <w:szCs w:val="24"/>
        </w:rPr>
        <w:drawing>
          <wp:inline distT="0" distB="0" distL="0" distR="0" wp14:anchorId="25C372A5" wp14:editId="5611F5E9">
            <wp:extent cx="3667125" cy="571500"/>
            <wp:effectExtent l="0" t="0" r="9525"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667125" cy="571500"/>
                    </a:xfrm>
                    <a:prstGeom prst="rect">
                      <a:avLst/>
                    </a:prstGeom>
                  </pic:spPr>
                </pic:pic>
              </a:graphicData>
            </a:graphic>
          </wp:inline>
        </w:drawing>
      </w:r>
    </w:p>
    <w:p w14:paraId="6272722A" w14:textId="77777777" w:rsidR="00DE5FFA" w:rsidRPr="00873DA4" w:rsidRDefault="00DE5FFA" w:rsidP="00DE5FFA">
      <w:pPr>
        <w:widowControl/>
        <w:spacing w:line="360" w:lineRule="auto"/>
        <w:ind w:firstLineChars="200" w:firstLine="480"/>
        <w:jc w:val="left"/>
        <w:rPr>
          <w:rFonts w:ascii="宋体" w:hAnsi="宋体"/>
          <w:color w:val="000000"/>
          <w:sz w:val="24"/>
          <w:szCs w:val="24"/>
        </w:rPr>
      </w:pPr>
    </w:p>
    <w:p w14:paraId="5B92929E" w14:textId="77777777" w:rsidR="00DE5FFA" w:rsidRPr="00873DA4" w:rsidRDefault="00DE5FFA" w:rsidP="00DE5FFA">
      <w:pPr>
        <w:spacing w:line="360" w:lineRule="auto"/>
        <w:rPr>
          <w:rFonts w:ascii="宋体" w:hAnsi="宋体"/>
          <w:b/>
          <w:color w:val="000000" w:themeColor="text1"/>
          <w:sz w:val="24"/>
          <w:szCs w:val="24"/>
        </w:rPr>
      </w:pPr>
      <w:r w:rsidRPr="00873DA4">
        <w:rPr>
          <w:rFonts w:ascii="宋体" w:hAnsi="宋体" w:hint="eastAsia"/>
          <w:b/>
          <w:color w:val="000000" w:themeColor="text1"/>
          <w:sz w:val="24"/>
          <w:szCs w:val="24"/>
        </w:rPr>
        <w:t>【投资章节】</w:t>
      </w:r>
    </w:p>
    <w:p w14:paraId="210F9DAE" w14:textId="77777777" w:rsidR="00DE5FFA" w:rsidRDefault="00DE5FFA" w:rsidP="00DE5FFA">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lastRenderedPageBreak/>
        <w:t>1、</w:t>
      </w:r>
      <w:r w:rsidRPr="00873DA4">
        <w:rPr>
          <w:rFonts w:ascii="宋体" w:hAnsi="宋体" w:hint="eastAsia"/>
          <w:color w:val="000000" w:themeColor="text1"/>
          <w:sz w:val="24"/>
          <w:szCs w:val="24"/>
        </w:rPr>
        <w:t>投资目标、投资经理简介与投资策略管理人可</w:t>
      </w:r>
      <w:r w:rsidRPr="00873DA4">
        <w:rPr>
          <w:rFonts w:ascii="宋体" w:hAnsi="宋体"/>
          <w:color w:val="000000" w:themeColor="text1"/>
          <w:sz w:val="24"/>
          <w:szCs w:val="24"/>
        </w:rPr>
        <w:t>自行</w:t>
      </w:r>
      <w:r w:rsidRPr="00873DA4">
        <w:rPr>
          <w:rFonts w:ascii="宋体" w:hAnsi="宋体" w:hint="eastAsia"/>
          <w:color w:val="000000" w:themeColor="text1"/>
          <w:sz w:val="24"/>
          <w:szCs w:val="24"/>
        </w:rPr>
        <w:t>填写，</w:t>
      </w:r>
      <w:r w:rsidRPr="00873DA4">
        <w:rPr>
          <w:rFonts w:ascii="宋体" w:hAnsi="宋体" w:hint="eastAsia"/>
          <w:color w:val="FF0000"/>
          <w:sz w:val="24"/>
          <w:szCs w:val="24"/>
        </w:rPr>
        <w:t>请注意与产品类型以及投资范围相匹配</w:t>
      </w:r>
      <w:r w:rsidRPr="00873DA4">
        <w:rPr>
          <w:rFonts w:ascii="宋体" w:hAnsi="宋体" w:hint="eastAsia"/>
          <w:color w:val="000000" w:themeColor="text1"/>
          <w:sz w:val="24"/>
          <w:szCs w:val="24"/>
        </w:rPr>
        <w:t>。</w:t>
      </w:r>
    </w:p>
    <w:p w14:paraId="6F20CD5D" w14:textId="1A93503D" w:rsidR="00DE5FFA" w:rsidRPr="00285E11" w:rsidRDefault="00DE5FFA" w:rsidP="00DE5FFA">
      <w:pPr>
        <w:spacing w:line="360" w:lineRule="auto"/>
        <w:ind w:firstLineChars="200" w:firstLine="482"/>
        <w:rPr>
          <w:rFonts w:ascii="宋体" w:hAnsi="宋体"/>
          <w:b/>
          <w:sz w:val="24"/>
          <w:highlight w:val="yellow"/>
        </w:rPr>
      </w:pPr>
      <w:r w:rsidRPr="00285E11">
        <w:rPr>
          <w:rFonts w:ascii="宋体" w:hAnsi="宋体" w:hint="eastAsia"/>
          <w:b/>
          <w:sz w:val="24"/>
          <w:highlight w:val="yellow"/>
        </w:rPr>
        <w:t>注意：投资策略</w:t>
      </w:r>
      <w:r w:rsidR="00285E11" w:rsidRPr="00285E11">
        <w:rPr>
          <w:rFonts w:ascii="宋体" w:hAnsi="宋体" w:hint="eastAsia"/>
          <w:b/>
          <w:sz w:val="24"/>
          <w:highlight w:val="yellow"/>
        </w:rPr>
        <w:t>按照投资范围大类详细描述。</w:t>
      </w:r>
    </w:p>
    <w:p w14:paraId="5873489E" w14:textId="425A61B8" w:rsidR="00DE5FFA" w:rsidRPr="00285E11" w:rsidRDefault="00285E11" w:rsidP="00285E11">
      <w:pPr>
        <w:spacing w:line="360" w:lineRule="auto"/>
        <w:ind w:firstLineChars="67" w:firstLine="141"/>
        <w:jc w:val="left"/>
        <w:rPr>
          <w:rFonts w:ascii="宋体" w:hAnsi="宋体"/>
          <w:b/>
          <w:sz w:val="22"/>
          <w:highlight w:val="yellow"/>
        </w:rPr>
      </w:pPr>
      <w:r>
        <w:rPr>
          <w:noProof/>
        </w:rPr>
        <w:drawing>
          <wp:inline distT="0" distB="0" distL="0" distR="0" wp14:anchorId="2063A3B1" wp14:editId="57FE0DAB">
            <wp:extent cx="6531610" cy="1348629"/>
            <wp:effectExtent l="0" t="0" r="2540" b="444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552269" cy="1352895"/>
                    </a:xfrm>
                    <a:prstGeom prst="rect">
                      <a:avLst/>
                    </a:prstGeom>
                  </pic:spPr>
                </pic:pic>
              </a:graphicData>
            </a:graphic>
          </wp:inline>
        </w:drawing>
      </w:r>
    </w:p>
    <w:p w14:paraId="2BE7F3A0" w14:textId="1ADA5E96" w:rsidR="00DE5FFA" w:rsidRPr="00873DA4" w:rsidRDefault="00DE5FFA" w:rsidP="00DE5FFA">
      <w:pPr>
        <w:spacing w:line="360" w:lineRule="auto"/>
        <w:ind w:firstLineChars="200" w:firstLine="480"/>
        <w:rPr>
          <w:rFonts w:ascii="宋体" w:hAns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w:t>
      </w:r>
      <w:r w:rsidRPr="00873DA4">
        <w:rPr>
          <w:rFonts w:ascii="宋体" w:hAnsi="宋体" w:hint="eastAsia"/>
          <w:color w:val="000000" w:themeColor="text1"/>
          <w:sz w:val="24"/>
          <w:szCs w:val="24"/>
        </w:rPr>
        <w:t>投资范围</w:t>
      </w:r>
      <w:r>
        <w:rPr>
          <w:rFonts w:ascii="宋体" w:hAnsi="宋体" w:hint="eastAsia"/>
          <w:color w:val="000000" w:themeColor="text1"/>
          <w:sz w:val="24"/>
          <w:szCs w:val="24"/>
        </w:rPr>
        <w:t>：</w:t>
      </w:r>
      <w:r w:rsidR="00AE65B2">
        <w:rPr>
          <w:rFonts w:ascii="宋体" w:hAnsi="宋体" w:hint="eastAsia"/>
          <w:color w:val="000000" w:themeColor="text1"/>
          <w:sz w:val="24"/>
          <w:szCs w:val="24"/>
        </w:rPr>
        <w:t>请按照实际投资情况选择相应的投资范围，如果不投资请不要选择（尤其是</w:t>
      </w:r>
      <w:r w:rsidR="00AE65B2" w:rsidRPr="00AE65B2">
        <w:rPr>
          <w:rFonts w:ascii="宋体" w:hAnsi="宋体" w:hint="eastAsia"/>
          <w:color w:val="FF0000"/>
          <w:sz w:val="24"/>
          <w:szCs w:val="24"/>
        </w:rPr>
        <w:t>新三板、债券类、场外衍生品及F</w:t>
      </w:r>
      <w:r w:rsidR="00AE65B2" w:rsidRPr="00AE65B2">
        <w:rPr>
          <w:rFonts w:ascii="宋体" w:hAnsi="宋体"/>
          <w:color w:val="FF0000"/>
          <w:sz w:val="24"/>
          <w:szCs w:val="24"/>
        </w:rPr>
        <w:t>OF</w:t>
      </w:r>
      <w:r w:rsidR="00AE65B2" w:rsidRPr="00AE65B2">
        <w:rPr>
          <w:rFonts w:ascii="宋体" w:hAnsi="宋体" w:hint="eastAsia"/>
          <w:color w:val="FF0000"/>
          <w:sz w:val="24"/>
          <w:szCs w:val="24"/>
        </w:rPr>
        <w:t>类</w:t>
      </w:r>
      <w:r w:rsidR="00AE65B2">
        <w:rPr>
          <w:rFonts w:ascii="宋体" w:hAnsi="宋体" w:hint="eastAsia"/>
          <w:color w:val="000000" w:themeColor="text1"/>
          <w:sz w:val="24"/>
          <w:szCs w:val="24"/>
        </w:rPr>
        <w:t>）</w:t>
      </w:r>
      <w:r w:rsidRPr="00873DA4">
        <w:rPr>
          <w:rFonts w:ascii="宋体" w:hAnsi="宋体" w:hint="eastAsia"/>
          <w:color w:val="000000" w:themeColor="text1"/>
          <w:sz w:val="24"/>
          <w:szCs w:val="24"/>
        </w:rPr>
        <w:t>。</w:t>
      </w:r>
    </w:p>
    <w:p w14:paraId="5138D935" w14:textId="3199FCDD" w:rsidR="00DE5FFA" w:rsidRDefault="00DE5FFA" w:rsidP="00DE5FFA">
      <w:pPr>
        <w:spacing w:line="360" w:lineRule="auto"/>
        <w:ind w:firstLineChars="200" w:firstLine="480"/>
        <w:rPr>
          <w:rFonts w:ascii="宋体" w:hAnsi="宋体"/>
          <w:sz w:val="24"/>
          <w:szCs w:val="24"/>
        </w:rPr>
      </w:pPr>
      <w:r>
        <w:rPr>
          <w:rFonts w:ascii="宋体" w:hAnsi="宋体"/>
          <w:sz w:val="24"/>
          <w:szCs w:val="24"/>
        </w:rPr>
        <w:t>3</w:t>
      </w:r>
      <w:r>
        <w:rPr>
          <w:rFonts w:ascii="宋体" w:hAnsi="宋体" w:hint="eastAsia"/>
          <w:sz w:val="24"/>
          <w:szCs w:val="24"/>
        </w:rPr>
        <w:t>、投资限制：</w:t>
      </w:r>
      <w:r w:rsidR="00AE65B2" w:rsidRPr="00AE65B2">
        <w:rPr>
          <w:rFonts w:ascii="宋体" w:hAnsi="宋体" w:hint="eastAsia"/>
          <w:sz w:val="24"/>
          <w:szCs w:val="24"/>
        </w:rPr>
        <w:t>根据运作指引设置的默认投资限制会根据选择的投资范围自动带出，无需重复添加</w:t>
      </w:r>
      <w:r w:rsidR="00AE65B2">
        <w:rPr>
          <w:rFonts w:ascii="宋体" w:hAnsi="宋体" w:hint="eastAsia"/>
          <w:sz w:val="24"/>
          <w:szCs w:val="24"/>
        </w:rPr>
        <w:t>；如有额外添加请联系产品经理</w:t>
      </w:r>
      <w:r w:rsidR="00AE65B2" w:rsidRPr="00BB632A">
        <w:rPr>
          <w:rFonts w:ascii="宋体" w:hAnsi="宋体" w:hint="eastAsia"/>
          <w:color w:val="000000" w:themeColor="text1"/>
          <w:sz w:val="24"/>
          <w:szCs w:val="24"/>
        </w:rPr>
        <w:t>或</w:t>
      </w:r>
      <w:r w:rsidR="00AE65B2" w:rsidRPr="00BB632A">
        <w:rPr>
          <w:rFonts w:ascii="宋体" w:hAnsi="宋体"/>
          <w:color w:val="000000" w:themeColor="text1"/>
          <w:sz w:val="24"/>
          <w:szCs w:val="24"/>
        </w:rPr>
        <w:t>承揽单位业务人员</w:t>
      </w:r>
      <w:r w:rsidR="00AE65B2">
        <w:rPr>
          <w:rFonts w:ascii="宋体" w:hAnsi="宋体" w:hint="eastAsia"/>
          <w:sz w:val="24"/>
          <w:szCs w:val="24"/>
        </w:rPr>
        <w:t>修改。</w:t>
      </w:r>
    </w:p>
    <w:p w14:paraId="6953CD0F" w14:textId="27E910B7" w:rsidR="00AE65B2" w:rsidRPr="00AE65B2" w:rsidRDefault="00AE65B2" w:rsidP="00DE5FFA">
      <w:pPr>
        <w:spacing w:line="360" w:lineRule="auto"/>
        <w:ind w:firstLineChars="200" w:firstLine="420"/>
        <w:rPr>
          <w:rFonts w:ascii="宋体" w:hAnsi="宋体"/>
          <w:sz w:val="24"/>
          <w:szCs w:val="24"/>
        </w:rPr>
      </w:pPr>
      <w:r>
        <w:rPr>
          <w:noProof/>
        </w:rPr>
        <w:drawing>
          <wp:inline distT="0" distB="0" distL="0" distR="0" wp14:anchorId="33331160" wp14:editId="492E61FF">
            <wp:extent cx="5076825" cy="304800"/>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76825" cy="304800"/>
                    </a:xfrm>
                    <a:prstGeom prst="rect">
                      <a:avLst/>
                    </a:prstGeom>
                  </pic:spPr>
                </pic:pic>
              </a:graphicData>
            </a:graphic>
          </wp:inline>
        </w:drawing>
      </w:r>
    </w:p>
    <w:p w14:paraId="1ECB9A19" w14:textId="07EF801B" w:rsidR="00AE65B2" w:rsidRPr="00AE65B2" w:rsidRDefault="00AE65B2" w:rsidP="00AE65B2">
      <w:pPr>
        <w:widowControl/>
        <w:spacing w:line="360" w:lineRule="auto"/>
        <w:ind w:firstLineChars="200" w:firstLine="480"/>
        <w:jc w:val="left"/>
        <w:rPr>
          <w:rFonts w:ascii="宋体" w:hAnsi="宋体"/>
          <w:b/>
          <w:sz w:val="24"/>
        </w:rPr>
      </w:pPr>
      <w:r>
        <w:rPr>
          <w:rFonts w:asciiTheme="minorEastAsia" w:eastAsiaTheme="minorEastAsia" w:hAnsiTheme="minorEastAsia" w:hint="eastAsia"/>
          <w:color w:val="000000"/>
          <w:sz w:val="24"/>
          <w:szCs w:val="24"/>
        </w:rPr>
        <w:t>4、</w:t>
      </w:r>
      <w:r w:rsidRPr="00AE65B2">
        <w:rPr>
          <w:rFonts w:asciiTheme="minorEastAsia" w:eastAsiaTheme="minorEastAsia" w:hAnsiTheme="minorEastAsia" w:hint="eastAsia"/>
          <w:color w:val="000000"/>
          <w:sz w:val="24"/>
          <w:szCs w:val="24"/>
        </w:rPr>
        <w:t>流通受限资产比例限制：</w:t>
      </w:r>
      <w:r w:rsidRPr="00AE65B2">
        <w:rPr>
          <w:rFonts w:ascii="宋体" w:hAnsi="宋体" w:hint="eastAsia"/>
          <w:b/>
          <w:sz w:val="24"/>
          <w:highlight w:val="yellow"/>
        </w:rPr>
        <w:t>【请注意：若投资比例超过20%，则本基金杠杆比例不得超过120%，且开放频率不得超过每季度一次】</w:t>
      </w:r>
    </w:p>
    <w:p w14:paraId="5FE88F69" w14:textId="77777777" w:rsidR="00AE65B2" w:rsidRPr="00AE65B2" w:rsidRDefault="00AE65B2" w:rsidP="00AE65B2">
      <w:pPr>
        <w:widowControl/>
        <w:spacing w:line="360" w:lineRule="auto"/>
        <w:jc w:val="left"/>
        <w:rPr>
          <w:rFonts w:ascii="宋体" w:hAnsi="宋体"/>
          <w:b/>
          <w:sz w:val="24"/>
        </w:rPr>
      </w:pPr>
    </w:p>
    <w:p w14:paraId="65552FAD" w14:textId="77777777" w:rsidR="00DE5FFA" w:rsidRPr="0081459B" w:rsidRDefault="00DE5FFA" w:rsidP="00DE5FFA">
      <w:pPr>
        <w:widowControl/>
        <w:spacing w:line="360" w:lineRule="auto"/>
        <w:jc w:val="left"/>
        <w:rPr>
          <w:rFonts w:ascii="宋体" w:hAnsi="宋体"/>
          <w:b/>
          <w:color w:val="000000"/>
          <w:sz w:val="24"/>
          <w:szCs w:val="24"/>
        </w:rPr>
      </w:pPr>
      <w:r w:rsidRPr="0081459B">
        <w:rPr>
          <w:rFonts w:ascii="宋体" w:hAnsi="宋体" w:hint="eastAsia"/>
          <w:b/>
          <w:color w:val="000000"/>
          <w:sz w:val="24"/>
          <w:szCs w:val="24"/>
        </w:rPr>
        <w:t>【费用】</w:t>
      </w:r>
    </w:p>
    <w:p w14:paraId="1012DB7D" w14:textId="77777777" w:rsidR="00DE5FFA" w:rsidRPr="002A6BE4" w:rsidRDefault="00DE5FFA" w:rsidP="00DE5FFA">
      <w:pPr>
        <w:spacing w:line="360" w:lineRule="auto"/>
        <w:ind w:leftChars="-607" w:left="-1275"/>
        <w:rPr>
          <w:rFonts w:ascii="宋体" w:hAnsi="宋体"/>
          <w:b/>
          <w:sz w:val="24"/>
          <w:szCs w:val="24"/>
        </w:rPr>
      </w:pPr>
      <w:r w:rsidRPr="002A6BE4">
        <w:rPr>
          <w:rFonts w:ascii="宋体" w:hAnsi="宋体"/>
          <w:noProof/>
          <w:sz w:val="24"/>
          <w:szCs w:val="24"/>
        </w:rPr>
        <w:drawing>
          <wp:inline distT="0" distB="0" distL="0" distR="0" wp14:anchorId="59F1B8AF" wp14:editId="2946EB44">
            <wp:extent cx="7073900" cy="179699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7095369" cy="1802449"/>
                    </a:xfrm>
                    <a:prstGeom prst="rect">
                      <a:avLst/>
                    </a:prstGeom>
                  </pic:spPr>
                </pic:pic>
              </a:graphicData>
            </a:graphic>
          </wp:inline>
        </w:drawing>
      </w:r>
    </w:p>
    <w:p w14:paraId="3E7B0382" w14:textId="77777777" w:rsidR="00DE5FFA" w:rsidRPr="00BB632A" w:rsidRDefault="00DE5FFA" w:rsidP="00DE5FFA">
      <w:pPr>
        <w:spacing w:line="360" w:lineRule="auto"/>
        <w:ind w:firstLineChars="200" w:firstLine="480"/>
        <w:rPr>
          <w:rFonts w:ascii="宋体" w:hAnsi="宋体"/>
          <w:sz w:val="24"/>
          <w:szCs w:val="24"/>
        </w:rPr>
      </w:pPr>
      <w:r w:rsidRPr="00BB632A">
        <w:rPr>
          <w:rFonts w:ascii="宋体" w:hAnsi="宋体"/>
          <w:sz w:val="24"/>
          <w:szCs w:val="24"/>
        </w:rPr>
        <w:t>1</w:t>
      </w:r>
      <w:r w:rsidRPr="00BB632A">
        <w:rPr>
          <w:rFonts w:ascii="宋体" w:hAnsi="宋体" w:hint="eastAsia"/>
          <w:sz w:val="24"/>
          <w:szCs w:val="24"/>
        </w:rPr>
        <w:t>、费用类别可根据</w:t>
      </w:r>
      <w:r w:rsidRPr="00BB632A">
        <w:rPr>
          <w:rFonts w:ascii="宋体" w:hAnsi="宋体"/>
          <w:sz w:val="24"/>
          <w:szCs w:val="24"/>
        </w:rPr>
        <w:t>需求</w:t>
      </w:r>
      <w:r w:rsidRPr="00BB632A">
        <w:rPr>
          <w:rFonts w:ascii="宋体" w:hAnsi="宋体" w:hint="eastAsia"/>
          <w:sz w:val="24"/>
          <w:szCs w:val="24"/>
        </w:rPr>
        <w:t>选择；</w:t>
      </w:r>
    </w:p>
    <w:p w14:paraId="10425571" w14:textId="77777777" w:rsidR="00DE5FFA" w:rsidRPr="00BB632A" w:rsidRDefault="00DE5FFA" w:rsidP="00DE5FFA">
      <w:pPr>
        <w:spacing w:line="360" w:lineRule="auto"/>
        <w:ind w:firstLineChars="200" w:firstLine="480"/>
        <w:rPr>
          <w:rFonts w:ascii="宋体" w:hAnsi="宋体"/>
          <w:color w:val="FF0000"/>
          <w:sz w:val="24"/>
          <w:szCs w:val="24"/>
        </w:rPr>
      </w:pPr>
      <w:r>
        <w:rPr>
          <w:rFonts w:ascii="宋体" w:hAnsi="宋体" w:hint="eastAsia"/>
          <w:color w:val="FF0000"/>
          <w:sz w:val="24"/>
          <w:szCs w:val="24"/>
        </w:rPr>
        <w:t>2、</w:t>
      </w:r>
      <w:r w:rsidRPr="00BB632A">
        <w:rPr>
          <w:rFonts w:ascii="宋体" w:hAnsi="宋体" w:hint="eastAsia"/>
          <w:color w:val="FF0000"/>
          <w:sz w:val="24"/>
          <w:szCs w:val="24"/>
        </w:rPr>
        <w:t>管理费注意如果按照费率收取，固定费率填数字，保底费用填0,；如果按照固定费用收取，那么固定费率填0，保底费用填数字，不可不填！</w:t>
      </w:r>
    </w:p>
    <w:p w14:paraId="5BD480E7" w14:textId="77777777" w:rsidR="00DE5FFA" w:rsidRPr="00BB632A" w:rsidRDefault="00DE5FFA" w:rsidP="00DE5FFA">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3、</w:t>
      </w:r>
      <w:r w:rsidRPr="00BB632A">
        <w:rPr>
          <w:rFonts w:ascii="宋体" w:hAnsi="宋体" w:hint="eastAsia"/>
          <w:color w:val="000000" w:themeColor="text1"/>
          <w:sz w:val="24"/>
          <w:szCs w:val="24"/>
        </w:rPr>
        <w:t>费用支付频率建议各类别费用均保持相同频率。</w:t>
      </w:r>
    </w:p>
    <w:p w14:paraId="0262083F" w14:textId="77777777" w:rsidR="00DE5FFA" w:rsidRDefault="00DE5FFA" w:rsidP="00DE5FFA">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4、</w:t>
      </w:r>
      <w:r w:rsidRPr="00BB632A">
        <w:rPr>
          <w:rFonts w:ascii="宋体" w:hAnsi="宋体" w:hint="eastAsia"/>
          <w:color w:val="000000" w:themeColor="text1"/>
          <w:sz w:val="24"/>
          <w:szCs w:val="24"/>
        </w:rPr>
        <w:t>注意：管理费</w:t>
      </w:r>
      <w:r w:rsidRPr="00BB632A">
        <w:rPr>
          <w:rFonts w:ascii="宋体" w:hAnsi="宋体" w:hint="eastAsia"/>
          <w:color w:val="FF0000"/>
          <w:sz w:val="24"/>
          <w:szCs w:val="24"/>
        </w:rPr>
        <w:t>超过</w:t>
      </w:r>
      <w:r>
        <w:rPr>
          <w:rFonts w:ascii="宋体" w:hAnsi="宋体" w:hint="eastAsia"/>
          <w:color w:val="FF0000"/>
          <w:sz w:val="24"/>
          <w:szCs w:val="24"/>
        </w:rPr>
        <w:t>年费率</w:t>
      </w:r>
      <w:r w:rsidRPr="00BB632A">
        <w:rPr>
          <w:rFonts w:ascii="宋体" w:hAnsi="宋体" w:hint="eastAsia"/>
          <w:color w:val="FF0000"/>
          <w:sz w:val="24"/>
          <w:szCs w:val="24"/>
        </w:rPr>
        <w:t>3%以上</w:t>
      </w:r>
      <w:r w:rsidRPr="00BB632A">
        <w:rPr>
          <w:rFonts w:ascii="宋体" w:hAnsi="宋体" w:hint="eastAsia"/>
          <w:color w:val="000000" w:themeColor="text1"/>
          <w:sz w:val="24"/>
          <w:szCs w:val="24"/>
        </w:rPr>
        <w:t>会在风险揭示书</w:t>
      </w:r>
      <w:r w:rsidRPr="00BB632A">
        <w:rPr>
          <w:rFonts w:ascii="宋体" w:hAnsi="宋体"/>
          <w:color w:val="000000" w:themeColor="text1"/>
          <w:sz w:val="24"/>
          <w:szCs w:val="24"/>
        </w:rPr>
        <w:t>中显示</w:t>
      </w:r>
      <w:r w:rsidRPr="00BB632A">
        <w:rPr>
          <w:rFonts w:ascii="宋体" w:hAnsi="宋体" w:hint="eastAsia"/>
          <w:color w:val="000000" w:themeColor="text1"/>
          <w:sz w:val="24"/>
          <w:szCs w:val="24"/>
        </w:rPr>
        <w:t>高于市场平均水平的相关风险揭示条款。</w:t>
      </w:r>
    </w:p>
    <w:p w14:paraId="05E302B3" w14:textId="77777777" w:rsidR="00DE5FFA" w:rsidRPr="00BB632A" w:rsidRDefault="00DE5FFA" w:rsidP="00DE5FFA">
      <w:pPr>
        <w:spacing w:line="360" w:lineRule="auto"/>
        <w:ind w:firstLineChars="200" w:firstLine="480"/>
        <w:rPr>
          <w:rFonts w:ascii="宋体" w:hAnsi="宋体"/>
          <w:color w:val="000000" w:themeColor="text1"/>
          <w:sz w:val="24"/>
          <w:szCs w:val="24"/>
        </w:rPr>
      </w:pPr>
    </w:p>
    <w:p w14:paraId="70EB4E24" w14:textId="77777777" w:rsidR="00DE5FFA" w:rsidRPr="002A6BE4" w:rsidRDefault="00DE5FFA" w:rsidP="00DE5FFA">
      <w:pPr>
        <w:spacing w:line="360" w:lineRule="auto"/>
        <w:ind w:leftChars="-607" w:left="-1275"/>
        <w:jc w:val="center"/>
        <w:rPr>
          <w:rFonts w:ascii="宋体" w:hAnsi="宋体"/>
          <w:color w:val="000000" w:themeColor="text1"/>
          <w:sz w:val="24"/>
          <w:szCs w:val="24"/>
        </w:rPr>
      </w:pPr>
      <w:r w:rsidRPr="002A6BE4">
        <w:rPr>
          <w:rFonts w:ascii="宋体" w:hAnsi="宋体"/>
          <w:noProof/>
          <w:sz w:val="24"/>
          <w:szCs w:val="24"/>
        </w:rPr>
        <w:drawing>
          <wp:inline distT="0" distB="0" distL="0" distR="0" wp14:anchorId="20BC5371" wp14:editId="73D9D151">
            <wp:extent cx="7061506" cy="3133725"/>
            <wp:effectExtent l="0" t="0" r="635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7102969" cy="3152125"/>
                    </a:xfrm>
                    <a:prstGeom prst="rect">
                      <a:avLst/>
                    </a:prstGeom>
                  </pic:spPr>
                </pic:pic>
              </a:graphicData>
            </a:graphic>
          </wp:inline>
        </w:drawing>
      </w:r>
    </w:p>
    <w:p w14:paraId="0E21A5FF" w14:textId="073894A6" w:rsidR="00DE5FFA" w:rsidRDefault="00DE5FFA" w:rsidP="00DE5FFA">
      <w:pPr>
        <w:spacing w:line="360" w:lineRule="auto"/>
        <w:ind w:firstLineChars="200" w:firstLine="480"/>
        <w:rPr>
          <w:rFonts w:ascii="宋体" w:hAnsi="宋体"/>
          <w:sz w:val="24"/>
          <w:szCs w:val="24"/>
        </w:rPr>
      </w:pPr>
      <w:r>
        <w:rPr>
          <w:rFonts w:ascii="宋体" w:hAnsi="宋体"/>
          <w:color w:val="000000" w:themeColor="text1"/>
          <w:sz w:val="24"/>
          <w:szCs w:val="24"/>
        </w:rPr>
        <w:t>5</w:t>
      </w:r>
      <w:r>
        <w:rPr>
          <w:rFonts w:ascii="宋体" w:hAnsi="宋体" w:hint="eastAsia"/>
          <w:color w:val="000000" w:themeColor="text1"/>
          <w:sz w:val="24"/>
          <w:szCs w:val="24"/>
        </w:rPr>
        <w:t>、</w:t>
      </w:r>
      <w:r w:rsidRPr="002A6BE4">
        <w:rPr>
          <w:rFonts w:ascii="宋体" w:hAnsi="宋体" w:hint="eastAsia"/>
          <w:sz w:val="24"/>
          <w:szCs w:val="24"/>
        </w:rPr>
        <w:t>产品结构选择“费用分类”的可以针对不同类别份额设置不同的分类费用，不同分类收费一致的请注意勾选“各类型费率一致”的选项</w:t>
      </w:r>
      <w:r w:rsidRPr="002A6BE4">
        <w:rPr>
          <w:rFonts w:ascii="宋体" w:hAnsi="宋体" w:hint="eastAsia"/>
          <w:b/>
          <w:color w:val="FF0000"/>
          <w:sz w:val="24"/>
          <w:szCs w:val="24"/>
        </w:rPr>
        <w:t>（托管外包费</w:t>
      </w:r>
      <w:r>
        <w:rPr>
          <w:rFonts w:ascii="宋体" w:hAnsi="宋体" w:hint="eastAsia"/>
          <w:b/>
          <w:color w:val="FF0000"/>
          <w:sz w:val="24"/>
          <w:szCs w:val="24"/>
        </w:rPr>
        <w:t>建议</w:t>
      </w:r>
      <w:r w:rsidRPr="002A6BE4">
        <w:rPr>
          <w:rFonts w:ascii="宋体" w:hAnsi="宋体" w:hint="eastAsia"/>
          <w:b/>
          <w:color w:val="FF0000"/>
          <w:sz w:val="24"/>
          <w:szCs w:val="24"/>
        </w:rPr>
        <w:t>不要区别设置）</w:t>
      </w:r>
      <w:r w:rsidRPr="002A6BE4">
        <w:rPr>
          <w:rFonts w:ascii="宋体" w:hAnsi="宋体" w:hint="eastAsia"/>
          <w:sz w:val="24"/>
          <w:szCs w:val="24"/>
        </w:rPr>
        <w:t>。</w:t>
      </w:r>
    </w:p>
    <w:p w14:paraId="20AB6BF0" w14:textId="77777777" w:rsidR="008C303B" w:rsidRPr="008C303B" w:rsidRDefault="008C303B" w:rsidP="00DE5FFA">
      <w:pPr>
        <w:spacing w:line="360" w:lineRule="auto"/>
        <w:ind w:firstLineChars="200" w:firstLine="480"/>
        <w:rPr>
          <w:rFonts w:ascii="宋体" w:hAnsi="宋体"/>
          <w:sz w:val="24"/>
          <w:szCs w:val="24"/>
        </w:rPr>
      </w:pPr>
    </w:p>
    <w:p w14:paraId="3BE9D39F" w14:textId="77777777" w:rsidR="00DE5FFA" w:rsidRPr="0081459B" w:rsidRDefault="00DE5FFA" w:rsidP="00DE5FFA">
      <w:pPr>
        <w:spacing w:line="360" w:lineRule="auto"/>
        <w:rPr>
          <w:rFonts w:ascii="宋体" w:hAnsi="宋体"/>
          <w:b/>
          <w:color w:val="000000" w:themeColor="text1"/>
          <w:sz w:val="24"/>
          <w:szCs w:val="24"/>
        </w:rPr>
      </w:pPr>
      <w:r w:rsidRPr="0081459B">
        <w:rPr>
          <w:rFonts w:ascii="宋体" w:hAnsi="宋体" w:hint="eastAsia"/>
          <w:b/>
          <w:color w:val="000000" w:themeColor="text1"/>
          <w:sz w:val="24"/>
          <w:szCs w:val="24"/>
        </w:rPr>
        <w:t>【业绩报酬】</w:t>
      </w:r>
    </w:p>
    <w:p w14:paraId="14684624" w14:textId="77777777" w:rsidR="00DE5FFA" w:rsidRPr="002A6BE4" w:rsidRDefault="00DE5FFA" w:rsidP="00DE5FFA">
      <w:pPr>
        <w:spacing w:line="360" w:lineRule="auto"/>
        <w:ind w:leftChars="-607" w:left="-1275"/>
        <w:rPr>
          <w:rFonts w:ascii="宋体" w:hAnsi="宋体"/>
          <w:color w:val="000000" w:themeColor="text1"/>
          <w:sz w:val="24"/>
          <w:szCs w:val="24"/>
        </w:rPr>
      </w:pPr>
      <w:r w:rsidRPr="002A6BE4">
        <w:rPr>
          <w:rFonts w:ascii="宋体" w:hAnsi="宋体"/>
          <w:noProof/>
          <w:sz w:val="24"/>
          <w:szCs w:val="24"/>
        </w:rPr>
        <w:drawing>
          <wp:inline distT="0" distB="0" distL="0" distR="0" wp14:anchorId="06400445" wp14:editId="60F077A6">
            <wp:extent cx="6991934" cy="22669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7044439" cy="2283973"/>
                    </a:xfrm>
                    <a:prstGeom prst="rect">
                      <a:avLst/>
                    </a:prstGeom>
                  </pic:spPr>
                </pic:pic>
              </a:graphicData>
            </a:graphic>
          </wp:inline>
        </w:drawing>
      </w:r>
    </w:p>
    <w:p w14:paraId="7F57A293" w14:textId="77777777" w:rsidR="00DE5FFA" w:rsidRPr="00BB632A" w:rsidRDefault="00DE5FFA" w:rsidP="00DE5FFA">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1、按协会要求，业绩报酬</w:t>
      </w:r>
      <w:r w:rsidRPr="00BB632A">
        <w:rPr>
          <w:rFonts w:ascii="宋体" w:hAnsi="宋体" w:hint="eastAsia"/>
          <w:color w:val="000000" w:themeColor="text1"/>
          <w:sz w:val="24"/>
          <w:szCs w:val="24"/>
        </w:rPr>
        <w:t>计提比例</w:t>
      </w:r>
      <w:r w:rsidRPr="00BB632A">
        <w:rPr>
          <w:rFonts w:ascii="宋体" w:hAnsi="宋体" w:hint="eastAsia"/>
          <w:b/>
          <w:color w:val="FF0000"/>
          <w:sz w:val="24"/>
          <w:szCs w:val="24"/>
        </w:rPr>
        <w:t>不能超过6</w:t>
      </w:r>
      <w:r w:rsidRPr="00BB632A">
        <w:rPr>
          <w:rFonts w:ascii="宋体" w:hAnsi="宋体"/>
          <w:b/>
          <w:color w:val="FF0000"/>
          <w:sz w:val="24"/>
          <w:szCs w:val="24"/>
        </w:rPr>
        <w:t>0</w:t>
      </w:r>
      <w:r w:rsidRPr="00BB632A">
        <w:rPr>
          <w:rFonts w:ascii="宋体" w:hAnsi="宋体" w:hint="eastAsia"/>
          <w:b/>
          <w:color w:val="FF0000"/>
          <w:sz w:val="24"/>
          <w:szCs w:val="24"/>
        </w:rPr>
        <w:t>%</w:t>
      </w:r>
      <w:r w:rsidRPr="00BB632A">
        <w:rPr>
          <w:rFonts w:ascii="宋体" w:hAnsi="宋体" w:hint="eastAsia"/>
          <w:color w:val="000000" w:themeColor="text1"/>
          <w:sz w:val="24"/>
          <w:szCs w:val="24"/>
        </w:rPr>
        <w:t>，超过60</w:t>
      </w:r>
      <w:r w:rsidRPr="00BB632A">
        <w:rPr>
          <w:rFonts w:ascii="宋体" w:hAnsi="宋体"/>
          <w:color w:val="000000" w:themeColor="text1"/>
          <w:sz w:val="24"/>
          <w:szCs w:val="24"/>
        </w:rPr>
        <w:t>%</w:t>
      </w:r>
      <w:r w:rsidRPr="00BB632A">
        <w:rPr>
          <w:rFonts w:ascii="宋体" w:hAnsi="宋体" w:hint="eastAsia"/>
          <w:color w:val="000000" w:themeColor="text1"/>
          <w:sz w:val="24"/>
          <w:szCs w:val="24"/>
        </w:rPr>
        <w:t>时</w:t>
      </w:r>
      <w:r w:rsidRPr="00BB632A">
        <w:rPr>
          <w:rFonts w:ascii="宋体" w:hAnsi="宋体"/>
          <w:color w:val="000000" w:themeColor="text1"/>
          <w:sz w:val="24"/>
          <w:szCs w:val="24"/>
        </w:rPr>
        <w:t>备案</w:t>
      </w:r>
      <w:r w:rsidRPr="00BB632A">
        <w:rPr>
          <w:rFonts w:ascii="宋体" w:hAnsi="宋体" w:hint="eastAsia"/>
          <w:color w:val="000000" w:themeColor="text1"/>
          <w:sz w:val="24"/>
          <w:szCs w:val="24"/>
        </w:rPr>
        <w:t>将无法</w:t>
      </w:r>
      <w:r w:rsidRPr="00BB632A">
        <w:rPr>
          <w:rFonts w:ascii="宋体" w:hAnsi="宋体"/>
          <w:color w:val="000000" w:themeColor="text1"/>
          <w:sz w:val="24"/>
          <w:szCs w:val="24"/>
        </w:rPr>
        <w:t>通过</w:t>
      </w:r>
      <w:r>
        <w:rPr>
          <w:rFonts w:ascii="宋体" w:hAnsi="宋体" w:hint="eastAsia"/>
          <w:color w:val="000000" w:themeColor="text1"/>
          <w:sz w:val="24"/>
          <w:szCs w:val="24"/>
        </w:rPr>
        <w:t>。</w:t>
      </w:r>
      <w:r w:rsidRPr="00BB632A">
        <w:rPr>
          <w:rFonts w:ascii="宋体" w:hAnsi="宋体" w:hint="eastAsia"/>
          <w:color w:val="000000" w:themeColor="text1"/>
          <w:sz w:val="24"/>
          <w:szCs w:val="24"/>
        </w:rPr>
        <w:t>计提比例</w:t>
      </w:r>
      <w:r w:rsidRPr="00BB632A">
        <w:rPr>
          <w:rFonts w:ascii="宋体" w:hAnsi="宋体" w:hint="eastAsia"/>
          <w:color w:val="FF0000"/>
          <w:sz w:val="24"/>
          <w:szCs w:val="24"/>
        </w:rPr>
        <w:t>超过4</w:t>
      </w:r>
      <w:r w:rsidRPr="00BB632A">
        <w:rPr>
          <w:rFonts w:ascii="宋体" w:hAnsi="宋体"/>
          <w:color w:val="FF0000"/>
          <w:sz w:val="24"/>
          <w:szCs w:val="24"/>
        </w:rPr>
        <w:t>0</w:t>
      </w:r>
      <w:r w:rsidRPr="00BB632A">
        <w:rPr>
          <w:rFonts w:ascii="宋体" w:hAnsi="宋体" w:hint="eastAsia"/>
          <w:color w:val="FF0000"/>
          <w:sz w:val="24"/>
          <w:szCs w:val="24"/>
        </w:rPr>
        <w:t>%</w:t>
      </w:r>
      <w:r w:rsidRPr="00BB632A">
        <w:rPr>
          <w:rFonts w:ascii="宋体" w:hAnsi="宋体" w:hint="eastAsia"/>
          <w:color w:val="000000" w:themeColor="text1"/>
          <w:sz w:val="24"/>
          <w:szCs w:val="24"/>
        </w:rPr>
        <w:t>会</w:t>
      </w:r>
      <w:r>
        <w:rPr>
          <w:rFonts w:ascii="宋体" w:hAnsi="宋体" w:hint="eastAsia"/>
          <w:color w:val="000000" w:themeColor="text1"/>
          <w:sz w:val="24"/>
          <w:szCs w:val="24"/>
        </w:rPr>
        <w:t>增加计提比例</w:t>
      </w:r>
      <w:r w:rsidRPr="00BB632A">
        <w:rPr>
          <w:rFonts w:ascii="宋体" w:hAnsi="宋体" w:hint="eastAsia"/>
          <w:color w:val="000000" w:themeColor="text1"/>
          <w:sz w:val="24"/>
          <w:szCs w:val="24"/>
        </w:rPr>
        <w:t>高于市场平均计提水平的相关风险揭示条款。</w:t>
      </w:r>
    </w:p>
    <w:p w14:paraId="6004D6E3" w14:textId="77777777" w:rsidR="00DE5FFA" w:rsidRDefault="00DE5FFA" w:rsidP="00DE5FFA">
      <w:pPr>
        <w:spacing w:line="360" w:lineRule="auto"/>
        <w:ind w:firstLineChars="200" w:firstLine="480"/>
        <w:rPr>
          <w:rFonts w:ascii="宋体" w:hAnsi="宋体"/>
          <w:color w:val="000000" w:themeColor="text1"/>
          <w:sz w:val="24"/>
          <w:szCs w:val="24"/>
        </w:rPr>
      </w:pPr>
      <w:r w:rsidRPr="00BB632A">
        <w:rPr>
          <w:rFonts w:ascii="宋体" w:hAnsi="宋体"/>
          <w:color w:val="000000" w:themeColor="text1"/>
          <w:sz w:val="24"/>
          <w:szCs w:val="24"/>
        </w:rPr>
        <w:t>2</w:t>
      </w:r>
      <w:r w:rsidRPr="00BB632A">
        <w:rPr>
          <w:rFonts w:ascii="宋体" w:hAnsi="宋体" w:hint="eastAsia"/>
          <w:color w:val="000000" w:themeColor="text1"/>
          <w:sz w:val="24"/>
          <w:szCs w:val="24"/>
        </w:rPr>
        <w:t>、</w:t>
      </w:r>
      <w:r w:rsidRPr="00FD0C5E">
        <w:rPr>
          <w:rFonts w:ascii="宋体" w:hAnsi="宋体" w:hint="eastAsia"/>
          <w:b/>
          <w:bCs/>
          <w:color w:val="FF0000"/>
          <w:sz w:val="24"/>
          <w:szCs w:val="24"/>
        </w:rPr>
        <w:t>连续两次计提业绩报酬的间隔期不应短于</w:t>
      </w:r>
      <w:r w:rsidRPr="00FD0C5E">
        <w:rPr>
          <w:rFonts w:ascii="宋体" w:hAnsi="宋体"/>
          <w:b/>
          <w:bCs/>
          <w:color w:val="FF0000"/>
          <w:sz w:val="24"/>
          <w:szCs w:val="24"/>
        </w:rPr>
        <w:t>6</w:t>
      </w:r>
      <w:r w:rsidRPr="00FD0C5E">
        <w:rPr>
          <w:rFonts w:ascii="宋体" w:hAnsi="宋体" w:hint="eastAsia"/>
          <w:b/>
          <w:bCs/>
          <w:color w:val="FF0000"/>
          <w:sz w:val="24"/>
          <w:szCs w:val="24"/>
        </w:rPr>
        <w:t>个月</w:t>
      </w:r>
      <w:r>
        <w:rPr>
          <w:rFonts w:ascii="宋体" w:hAnsi="宋体" w:hint="eastAsia"/>
          <w:color w:val="000000" w:themeColor="text1"/>
          <w:sz w:val="24"/>
          <w:szCs w:val="24"/>
        </w:rPr>
        <w:t>（此为协会最新要求，新合同均按最新要求出具合同，相关条款详见附件</w:t>
      </w:r>
      <w:r w:rsidRPr="00FD0C5E">
        <w:rPr>
          <w:rFonts w:ascii="宋体" w:hAnsi="宋体" w:hint="eastAsia"/>
          <w:color w:val="000000" w:themeColor="text1"/>
          <w:sz w:val="24"/>
          <w:szCs w:val="24"/>
        </w:rPr>
        <w:t>《私募投资基金备案指引第1</w:t>
      </w:r>
      <w:r w:rsidRPr="00FD0C5E">
        <w:rPr>
          <w:rFonts w:ascii="宋体" w:hAnsi="宋体" w:hint="eastAsia"/>
          <w:color w:val="000000" w:themeColor="text1"/>
          <w:sz w:val="24"/>
          <w:szCs w:val="24"/>
        </w:rPr>
        <w:lastRenderedPageBreak/>
        <w:t>号——私募证券投资基金》</w:t>
      </w:r>
      <w:r>
        <w:rPr>
          <w:rFonts w:ascii="宋体" w:hAnsi="宋体" w:hint="eastAsia"/>
          <w:color w:val="000000" w:themeColor="text1"/>
          <w:sz w:val="24"/>
          <w:szCs w:val="24"/>
        </w:rPr>
        <w:t>（节选））。</w:t>
      </w:r>
    </w:p>
    <w:p w14:paraId="34B4BB7A" w14:textId="77777777" w:rsidR="00DE5FFA" w:rsidRDefault="00DE5FFA" w:rsidP="00DE5FFA">
      <w:pPr>
        <w:spacing w:line="360" w:lineRule="auto"/>
        <w:ind w:firstLineChars="200" w:firstLine="480"/>
        <w:rPr>
          <w:rFonts w:ascii="宋体" w:hAnsi="宋体"/>
          <w:color w:val="000000" w:themeColor="text1"/>
          <w:sz w:val="24"/>
          <w:szCs w:val="24"/>
        </w:rPr>
      </w:pPr>
      <w:r w:rsidRPr="00BB632A">
        <w:rPr>
          <w:rFonts w:ascii="宋体" w:hAnsi="宋体" w:hint="eastAsia"/>
          <w:color w:val="000000" w:themeColor="text1"/>
          <w:sz w:val="24"/>
          <w:szCs w:val="24"/>
        </w:rPr>
        <w:t>固定结算日建议计提频率间隔</w:t>
      </w:r>
      <w:r w:rsidRPr="00BB632A">
        <w:rPr>
          <w:rFonts w:ascii="宋体" w:hAnsi="宋体"/>
          <w:b/>
          <w:color w:val="FF0000"/>
          <w:sz w:val="24"/>
          <w:szCs w:val="24"/>
        </w:rPr>
        <w:t>6</w:t>
      </w:r>
      <w:r w:rsidRPr="00BB632A">
        <w:rPr>
          <w:rFonts w:ascii="宋体" w:hAnsi="宋体" w:hint="eastAsia"/>
          <w:b/>
          <w:color w:val="FF0000"/>
          <w:sz w:val="24"/>
          <w:szCs w:val="24"/>
        </w:rPr>
        <w:t>个月</w:t>
      </w:r>
      <w:r>
        <w:rPr>
          <w:rFonts w:ascii="宋体" w:hAnsi="宋体" w:hint="eastAsia"/>
          <w:b/>
          <w:color w:val="FF0000"/>
          <w:sz w:val="24"/>
          <w:szCs w:val="24"/>
        </w:rPr>
        <w:t>（含）以上，</w:t>
      </w:r>
      <w:r w:rsidRPr="00BB632A">
        <w:rPr>
          <w:rFonts w:ascii="宋体" w:hAnsi="宋体" w:hint="eastAsia"/>
          <w:color w:val="000000" w:themeColor="text1"/>
          <w:sz w:val="24"/>
          <w:szCs w:val="24"/>
        </w:rPr>
        <w:t>如果</w:t>
      </w:r>
      <w:r>
        <w:rPr>
          <w:rFonts w:ascii="宋体" w:hAnsi="宋体" w:hint="eastAsia"/>
          <w:color w:val="000000" w:themeColor="text1"/>
          <w:sz w:val="24"/>
          <w:szCs w:val="24"/>
        </w:rPr>
        <w:t>固定结算日</w:t>
      </w:r>
      <w:r w:rsidRPr="00BB632A">
        <w:rPr>
          <w:rFonts w:ascii="宋体" w:hAnsi="宋体" w:hint="eastAsia"/>
          <w:color w:val="000000" w:themeColor="text1"/>
          <w:sz w:val="24"/>
          <w:szCs w:val="24"/>
        </w:rPr>
        <w:t>设置为每</w:t>
      </w:r>
      <w:r>
        <w:rPr>
          <w:rFonts w:ascii="宋体" w:hAnsi="宋体" w:hint="eastAsia"/>
          <w:color w:val="000000" w:themeColor="text1"/>
          <w:sz w:val="24"/>
          <w:szCs w:val="24"/>
        </w:rPr>
        <w:t>半年</w:t>
      </w:r>
      <w:r w:rsidRPr="00BB632A">
        <w:rPr>
          <w:rFonts w:ascii="宋体" w:hAnsi="宋体" w:hint="eastAsia"/>
          <w:color w:val="000000" w:themeColor="text1"/>
          <w:sz w:val="24"/>
          <w:szCs w:val="24"/>
        </w:rPr>
        <w:t>一次，那么业绩报酬计提时点</w:t>
      </w:r>
      <w:r>
        <w:rPr>
          <w:rFonts w:ascii="宋体" w:hAnsi="宋体" w:hint="eastAsia"/>
          <w:sz w:val="24"/>
          <w:szCs w:val="24"/>
        </w:rPr>
        <w:t>建议不</w:t>
      </w:r>
      <w:r w:rsidRPr="00BB632A">
        <w:rPr>
          <w:rFonts w:ascii="宋体" w:hAnsi="宋体" w:hint="eastAsia"/>
          <w:sz w:val="24"/>
          <w:szCs w:val="24"/>
        </w:rPr>
        <w:t>选择“分红时”，因为此</w:t>
      </w:r>
      <w:r>
        <w:rPr>
          <w:rFonts w:ascii="宋体" w:hAnsi="宋体" w:hint="eastAsia"/>
          <w:sz w:val="24"/>
          <w:szCs w:val="24"/>
        </w:rPr>
        <w:t>情况下</w:t>
      </w:r>
      <w:r w:rsidRPr="00BB632A">
        <w:rPr>
          <w:rFonts w:ascii="宋体" w:hAnsi="宋体" w:hint="eastAsia"/>
          <w:sz w:val="24"/>
          <w:szCs w:val="24"/>
        </w:rPr>
        <w:t>计提间隔可能短于6个月，导致无法计提</w:t>
      </w:r>
      <w:r w:rsidRPr="00BB632A">
        <w:rPr>
          <w:rFonts w:ascii="宋体" w:hAnsi="宋体" w:hint="eastAsia"/>
          <w:color w:val="000000" w:themeColor="text1"/>
          <w:sz w:val="24"/>
          <w:szCs w:val="24"/>
        </w:rPr>
        <w:t>。</w:t>
      </w:r>
    </w:p>
    <w:p w14:paraId="1488F836" w14:textId="77777777" w:rsidR="00DE5FFA" w:rsidRPr="00BB632A" w:rsidRDefault="00DE5FFA" w:rsidP="00DE5FFA">
      <w:pPr>
        <w:spacing w:line="360" w:lineRule="auto"/>
        <w:ind w:firstLineChars="200" w:firstLine="480"/>
        <w:rPr>
          <w:rFonts w:ascii="宋体" w:hAnsi="宋体"/>
          <w:color w:val="FF0000"/>
          <w:sz w:val="24"/>
          <w:szCs w:val="24"/>
        </w:rPr>
      </w:pPr>
      <w:r w:rsidRPr="00BB632A">
        <w:rPr>
          <w:rFonts w:ascii="宋体" w:hAnsi="宋体" w:hint="eastAsia"/>
          <w:color w:val="FF0000"/>
          <w:sz w:val="24"/>
          <w:szCs w:val="24"/>
        </w:rPr>
        <w:t>请注意固定结算日计提业绩报酬为扣减份额。</w:t>
      </w:r>
    </w:p>
    <w:p w14:paraId="65A6EEA1" w14:textId="77777777" w:rsidR="00DE5FFA" w:rsidRPr="00BB632A" w:rsidRDefault="00DE5FFA" w:rsidP="00DE5FFA">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3、</w:t>
      </w:r>
      <w:r w:rsidRPr="00BB632A">
        <w:rPr>
          <w:rFonts w:ascii="宋体" w:hAnsi="宋体" w:hint="eastAsia"/>
          <w:color w:val="000000" w:themeColor="text1"/>
          <w:sz w:val="24"/>
          <w:szCs w:val="24"/>
        </w:rPr>
        <w:t>整体高水位</w:t>
      </w:r>
      <w:r>
        <w:rPr>
          <w:rFonts w:ascii="宋体" w:hAnsi="宋体" w:hint="eastAsia"/>
          <w:color w:val="000000" w:themeColor="text1"/>
          <w:sz w:val="24"/>
          <w:szCs w:val="24"/>
        </w:rPr>
        <w:t>法</w:t>
      </w:r>
      <w:r w:rsidRPr="00BB632A">
        <w:rPr>
          <w:rFonts w:ascii="宋体" w:hAnsi="宋体" w:hint="eastAsia"/>
          <w:color w:val="000000" w:themeColor="text1"/>
          <w:sz w:val="24"/>
          <w:szCs w:val="24"/>
        </w:rPr>
        <w:t>需要匹配较低频率的开放日且</w:t>
      </w:r>
      <w:r w:rsidRPr="00BB632A">
        <w:rPr>
          <w:rFonts w:ascii="宋体" w:hAnsi="宋体"/>
          <w:color w:val="000000" w:themeColor="text1"/>
          <w:sz w:val="24"/>
          <w:szCs w:val="24"/>
        </w:rPr>
        <w:t>不能临时开放</w:t>
      </w:r>
      <w:r w:rsidRPr="00BB632A">
        <w:rPr>
          <w:rFonts w:ascii="宋体" w:hAnsi="宋体" w:hint="eastAsia"/>
          <w:color w:val="000000" w:themeColor="text1"/>
          <w:sz w:val="24"/>
          <w:szCs w:val="24"/>
        </w:rPr>
        <w:t>，容易与协会要求的“两次计提时点间隔不小于</w:t>
      </w:r>
      <w:r>
        <w:rPr>
          <w:rFonts w:ascii="宋体" w:hAnsi="宋体" w:hint="eastAsia"/>
          <w:color w:val="000000" w:themeColor="text1"/>
          <w:sz w:val="24"/>
          <w:szCs w:val="24"/>
        </w:rPr>
        <w:t>六</w:t>
      </w:r>
      <w:r w:rsidRPr="00BB632A">
        <w:rPr>
          <w:rFonts w:ascii="宋体" w:hAnsi="宋体" w:hint="eastAsia"/>
          <w:color w:val="000000" w:themeColor="text1"/>
          <w:sz w:val="24"/>
          <w:szCs w:val="24"/>
        </w:rPr>
        <w:t>个月”矛盾，</w:t>
      </w:r>
      <w:r w:rsidRPr="00AE65B2">
        <w:rPr>
          <w:rFonts w:ascii="宋体" w:hAnsi="宋体" w:hint="eastAsia"/>
          <w:b/>
          <w:color w:val="FF0000"/>
          <w:sz w:val="24"/>
          <w:szCs w:val="24"/>
        </w:rPr>
        <w:t>不建议选择</w:t>
      </w:r>
      <w:r w:rsidRPr="00BB632A">
        <w:rPr>
          <w:rFonts w:ascii="宋体" w:hAnsi="宋体" w:hint="eastAsia"/>
          <w:color w:val="000000" w:themeColor="text1"/>
          <w:sz w:val="24"/>
          <w:szCs w:val="24"/>
        </w:rPr>
        <w:t>。</w:t>
      </w:r>
    </w:p>
    <w:p w14:paraId="501D8D79" w14:textId="77777777" w:rsidR="00DE5FFA" w:rsidRPr="002A6BE4" w:rsidRDefault="00DE5FFA" w:rsidP="00DE5FFA">
      <w:pPr>
        <w:spacing w:line="360" w:lineRule="auto"/>
        <w:ind w:leftChars="-607" w:left="-1275"/>
        <w:rPr>
          <w:rFonts w:ascii="宋体" w:hAnsi="宋体"/>
          <w:color w:val="000000" w:themeColor="text1"/>
          <w:sz w:val="24"/>
          <w:szCs w:val="24"/>
        </w:rPr>
      </w:pPr>
      <w:r w:rsidRPr="002A6BE4">
        <w:rPr>
          <w:rFonts w:ascii="宋体" w:hAnsi="宋体"/>
          <w:noProof/>
          <w:sz w:val="24"/>
          <w:szCs w:val="24"/>
        </w:rPr>
        <w:drawing>
          <wp:inline distT="0" distB="0" distL="0" distR="0" wp14:anchorId="042AF812" wp14:editId="7F7B7911">
            <wp:extent cx="7002145" cy="2409825"/>
            <wp:effectExtent l="0" t="0" r="8255" b="952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7027709" cy="2418623"/>
                    </a:xfrm>
                    <a:prstGeom prst="rect">
                      <a:avLst/>
                    </a:prstGeom>
                  </pic:spPr>
                </pic:pic>
              </a:graphicData>
            </a:graphic>
          </wp:inline>
        </w:drawing>
      </w:r>
    </w:p>
    <w:p w14:paraId="18C945E2" w14:textId="77777777" w:rsidR="00DE5FFA" w:rsidRDefault="00DE5FFA" w:rsidP="00DE5FFA">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4、</w:t>
      </w:r>
      <w:r w:rsidRPr="00BB632A">
        <w:rPr>
          <w:rFonts w:ascii="宋体" w:hAnsi="宋体" w:hint="eastAsia"/>
          <w:color w:val="000000" w:themeColor="text1"/>
          <w:sz w:val="24"/>
          <w:szCs w:val="24"/>
        </w:rPr>
        <w:t>年化收益率法以及实际收益率法均为单客户单笔高水位法</w:t>
      </w:r>
      <w:r>
        <w:rPr>
          <w:rFonts w:ascii="宋体" w:hAnsi="宋体" w:hint="eastAsia"/>
          <w:color w:val="000000" w:themeColor="text1"/>
          <w:sz w:val="24"/>
          <w:szCs w:val="24"/>
        </w:rPr>
        <w:t>中的一种</w:t>
      </w:r>
      <w:r w:rsidRPr="00BB632A">
        <w:rPr>
          <w:rFonts w:ascii="宋体" w:hAnsi="宋体" w:hint="eastAsia"/>
          <w:color w:val="000000" w:themeColor="text1"/>
          <w:sz w:val="24"/>
          <w:szCs w:val="24"/>
        </w:rPr>
        <w:t>，可以根据收益率分段计提</w:t>
      </w:r>
      <w:r>
        <w:rPr>
          <w:rFonts w:ascii="宋体" w:hAnsi="宋体" w:hint="eastAsia"/>
          <w:color w:val="000000" w:themeColor="text1"/>
          <w:sz w:val="24"/>
          <w:szCs w:val="24"/>
        </w:rPr>
        <w:t>，例如：</w:t>
      </w:r>
    </w:p>
    <w:p w14:paraId="7C8AAA4B" w14:textId="77777777" w:rsidR="00DE5FFA" w:rsidRDefault="00DE5FFA" w:rsidP="00DE5FFA">
      <w:pPr>
        <w:spacing w:line="360" w:lineRule="auto"/>
        <w:ind w:firstLineChars="200" w:firstLine="420"/>
        <w:rPr>
          <w:rFonts w:ascii="宋体" w:hAnsi="宋体"/>
          <w:color w:val="000000" w:themeColor="text1"/>
          <w:sz w:val="24"/>
          <w:szCs w:val="24"/>
        </w:rPr>
      </w:pPr>
      <w:r>
        <w:rPr>
          <w:noProof/>
        </w:rPr>
        <w:drawing>
          <wp:inline distT="0" distB="0" distL="0" distR="0" wp14:anchorId="3EE079A9" wp14:editId="44A8253B">
            <wp:extent cx="5274310" cy="1478280"/>
            <wp:effectExtent l="0" t="0" r="2540" b="762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274310" cy="1478280"/>
                    </a:xfrm>
                    <a:prstGeom prst="rect">
                      <a:avLst/>
                    </a:prstGeom>
                  </pic:spPr>
                </pic:pic>
              </a:graphicData>
            </a:graphic>
          </wp:inline>
        </w:drawing>
      </w:r>
    </w:p>
    <w:p w14:paraId="6EB3EC1D" w14:textId="77777777" w:rsidR="00DE5FFA" w:rsidRDefault="00DE5FFA" w:rsidP="00DE5FFA">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5、</w:t>
      </w:r>
      <w:r w:rsidRPr="00BB632A">
        <w:rPr>
          <w:rFonts w:ascii="宋体" w:hAnsi="宋体" w:hint="eastAsia"/>
          <w:color w:val="000000" w:themeColor="text1"/>
          <w:sz w:val="24"/>
          <w:szCs w:val="24"/>
        </w:rPr>
        <w:t>如有其他特殊的业绩报酬计提方式需求请联系对接的产品经理或</w:t>
      </w:r>
      <w:r w:rsidRPr="00BB632A">
        <w:rPr>
          <w:rFonts w:ascii="宋体" w:hAnsi="宋体"/>
          <w:color w:val="000000" w:themeColor="text1"/>
          <w:sz w:val="24"/>
          <w:szCs w:val="24"/>
        </w:rPr>
        <w:t>承揽单位业务人员</w:t>
      </w:r>
      <w:r w:rsidRPr="00BB632A">
        <w:rPr>
          <w:rFonts w:ascii="宋体" w:hAnsi="宋体" w:hint="eastAsia"/>
          <w:color w:val="000000" w:themeColor="text1"/>
          <w:sz w:val="24"/>
          <w:szCs w:val="24"/>
        </w:rPr>
        <w:t>。</w:t>
      </w:r>
    </w:p>
    <w:p w14:paraId="077611E5" w14:textId="77777777" w:rsidR="00DE5FFA" w:rsidRPr="00BB632A" w:rsidRDefault="00DE5FFA" w:rsidP="00DE5FFA">
      <w:pPr>
        <w:spacing w:line="360" w:lineRule="auto"/>
        <w:ind w:firstLineChars="200" w:firstLine="480"/>
        <w:rPr>
          <w:rFonts w:ascii="宋体" w:hAnsi="宋体"/>
          <w:color w:val="000000" w:themeColor="text1"/>
          <w:sz w:val="24"/>
          <w:szCs w:val="24"/>
        </w:rPr>
      </w:pPr>
    </w:p>
    <w:p w14:paraId="57992D52" w14:textId="77777777" w:rsidR="00DE5FFA" w:rsidRPr="002A6BE4" w:rsidRDefault="00DE5FFA" w:rsidP="00DE5FFA">
      <w:pPr>
        <w:spacing w:line="360" w:lineRule="auto"/>
        <w:ind w:leftChars="-472" w:left="-991"/>
        <w:rPr>
          <w:rFonts w:ascii="宋体" w:hAnsi="宋体"/>
          <w:color w:val="000000" w:themeColor="text1"/>
          <w:sz w:val="24"/>
          <w:szCs w:val="24"/>
        </w:rPr>
      </w:pPr>
      <w:r w:rsidRPr="002A6BE4">
        <w:rPr>
          <w:rFonts w:ascii="宋体" w:hAnsi="宋体"/>
          <w:noProof/>
          <w:sz w:val="24"/>
          <w:szCs w:val="24"/>
        </w:rPr>
        <w:lastRenderedPageBreak/>
        <w:drawing>
          <wp:inline distT="0" distB="0" distL="0" distR="0" wp14:anchorId="01A9244D" wp14:editId="42CF2DC2">
            <wp:extent cx="6341927" cy="1847850"/>
            <wp:effectExtent l="0" t="0" r="1905"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466819" cy="1884240"/>
                    </a:xfrm>
                    <a:prstGeom prst="rect">
                      <a:avLst/>
                    </a:prstGeom>
                  </pic:spPr>
                </pic:pic>
              </a:graphicData>
            </a:graphic>
          </wp:inline>
        </w:drawing>
      </w:r>
    </w:p>
    <w:p w14:paraId="2A6C864C" w14:textId="77777777" w:rsidR="00DE5FFA" w:rsidRPr="00BB632A" w:rsidRDefault="00DE5FFA" w:rsidP="00DE5FFA">
      <w:pPr>
        <w:spacing w:line="360" w:lineRule="auto"/>
        <w:ind w:firstLineChars="200" w:firstLine="480"/>
        <w:rPr>
          <w:rFonts w:ascii="宋体" w:hAnsi="宋体"/>
          <w:sz w:val="24"/>
          <w:szCs w:val="24"/>
        </w:rPr>
      </w:pPr>
      <w:r>
        <w:rPr>
          <w:rFonts w:ascii="宋体" w:hAnsi="宋体" w:hint="eastAsia"/>
          <w:sz w:val="24"/>
          <w:szCs w:val="24"/>
        </w:rPr>
        <w:t>6、</w:t>
      </w:r>
      <w:r w:rsidRPr="00BB632A">
        <w:rPr>
          <w:rFonts w:ascii="宋体" w:hAnsi="宋体" w:hint="eastAsia"/>
          <w:sz w:val="24"/>
          <w:szCs w:val="24"/>
        </w:rPr>
        <w:t>产品结构选择“费用分类”的可以针对不同类别份额设置不同的业绩报酬计提比例</w:t>
      </w:r>
      <w:r w:rsidRPr="00BB632A">
        <w:rPr>
          <w:rFonts w:ascii="宋体" w:hAnsi="宋体" w:hint="eastAsia"/>
          <w:b/>
          <w:color w:val="FF0000"/>
          <w:sz w:val="24"/>
          <w:szCs w:val="24"/>
        </w:rPr>
        <w:t>（注意仅可计提比例不一致，不同类别不可以使用不同的计提方式！）</w:t>
      </w:r>
      <w:r w:rsidRPr="00BB632A">
        <w:rPr>
          <w:rFonts w:ascii="宋体" w:hAnsi="宋体" w:hint="eastAsia"/>
          <w:color w:val="FF0000"/>
          <w:sz w:val="24"/>
          <w:szCs w:val="24"/>
        </w:rPr>
        <w:t>。</w:t>
      </w:r>
      <w:r w:rsidRPr="00BB632A">
        <w:rPr>
          <w:rFonts w:ascii="宋体" w:hAnsi="宋体" w:hint="eastAsia"/>
          <w:sz w:val="24"/>
          <w:szCs w:val="24"/>
        </w:rPr>
        <w:t>如有其中一类不计提，</w:t>
      </w:r>
      <w:r w:rsidRPr="00BB632A" w:rsidDel="00A12572">
        <w:rPr>
          <w:rFonts w:ascii="宋体" w:hAnsi="宋体" w:hint="eastAsia"/>
          <w:sz w:val="24"/>
          <w:szCs w:val="24"/>
        </w:rPr>
        <w:t xml:space="preserve"> </w:t>
      </w:r>
      <w:r w:rsidRPr="00BB632A">
        <w:rPr>
          <w:rFonts w:ascii="宋体" w:hAnsi="宋体" w:hint="eastAsia"/>
          <w:sz w:val="24"/>
          <w:szCs w:val="24"/>
        </w:rPr>
        <w:t>在“收报酬份额”中</w:t>
      </w:r>
      <w:r w:rsidRPr="00BB632A">
        <w:rPr>
          <w:rFonts w:ascii="宋体" w:hAnsi="宋体"/>
          <w:sz w:val="24"/>
          <w:szCs w:val="24"/>
        </w:rPr>
        <w:t>不勾选该类别</w:t>
      </w:r>
      <w:r w:rsidRPr="00BB632A">
        <w:rPr>
          <w:rFonts w:ascii="宋体" w:hAnsi="宋体" w:hint="eastAsia"/>
          <w:sz w:val="24"/>
          <w:szCs w:val="24"/>
        </w:rPr>
        <w:t>或者勾选后比例填0</w:t>
      </w:r>
      <w:r>
        <w:rPr>
          <w:rFonts w:ascii="宋体" w:hAnsi="宋体" w:hint="eastAsia"/>
          <w:sz w:val="24"/>
          <w:szCs w:val="24"/>
        </w:rPr>
        <w:t>。</w:t>
      </w:r>
    </w:p>
    <w:p w14:paraId="2068CD7B" w14:textId="77777777" w:rsidR="00DE5FFA" w:rsidRDefault="00DE5FFA" w:rsidP="00DE5FFA">
      <w:pPr>
        <w:spacing w:line="360" w:lineRule="auto"/>
        <w:rPr>
          <w:rFonts w:ascii="宋体" w:hAnsi="宋体"/>
          <w:color w:val="000000" w:themeColor="text1"/>
          <w:sz w:val="24"/>
          <w:szCs w:val="24"/>
        </w:rPr>
      </w:pPr>
      <w:r>
        <w:rPr>
          <w:rFonts w:ascii="宋体" w:hAnsi="宋体" w:hint="eastAsia"/>
          <w:color w:val="000000" w:themeColor="text1"/>
          <w:sz w:val="24"/>
          <w:szCs w:val="24"/>
        </w:rPr>
        <w:t>例如：产品分为A、</w:t>
      </w:r>
      <w:r>
        <w:rPr>
          <w:rFonts w:ascii="宋体" w:hAnsi="宋体"/>
          <w:color w:val="000000" w:themeColor="text1"/>
          <w:sz w:val="24"/>
          <w:szCs w:val="24"/>
        </w:rPr>
        <w:t>B</w:t>
      </w:r>
      <w:r>
        <w:rPr>
          <w:rFonts w:ascii="宋体" w:hAnsi="宋体" w:hint="eastAsia"/>
          <w:color w:val="000000" w:themeColor="text1"/>
          <w:sz w:val="24"/>
          <w:szCs w:val="24"/>
        </w:rPr>
        <w:t>类份额，业绩报酬选择单客户单笔高水位法，两类份额可以设置不同的业绩报酬计提比例，参考表述如下图。注意，两类份额不能使用不同的计提方法，如果A类份额用单客户单笔高水位法，B类份额用整体高水位法，则不行。如果A类用一般的单客户单笔高水位法，计提比例2</w:t>
      </w:r>
      <w:r>
        <w:rPr>
          <w:rFonts w:ascii="宋体" w:hAnsi="宋体"/>
          <w:color w:val="000000" w:themeColor="text1"/>
          <w:sz w:val="24"/>
          <w:szCs w:val="24"/>
        </w:rPr>
        <w:t>0%</w:t>
      </w:r>
      <w:r>
        <w:rPr>
          <w:rFonts w:ascii="宋体" w:hAnsi="宋体" w:hint="eastAsia"/>
          <w:color w:val="000000" w:themeColor="text1"/>
          <w:sz w:val="24"/>
          <w:szCs w:val="24"/>
        </w:rPr>
        <w:t>，B类份额用年化收益率法，年化收益率高于6</w:t>
      </w:r>
      <w:r>
        <w:rPr>
          <w:rFonts w:ascii="宋体" w:hAnsi="宋体"/>
          <w:color w:val="000000" w:themeColor="text1"/>
          <w:sz w:val="24"/>
          <w:szCs w:val="24"/>
        </w:rPr>
        <w:t>%</w:t>
      </w:r>
      <w:r>
        <w:rPr>
          <w:rFonts w:ascii="宋体" w:hAnsi="宋体" w:hint="eastAsia"/>
          <w:color w:val="000000" w:themeColor="text1"/>
          <w:sz w:val="24"/>
          <w:szCs w:val="24"/>
        </w:rPr>
        <w:t>的部分计提2</w:t>
      </w:r>
      <w:r>
        <w:rPr>
          <w:rFonts w:ascii="宋体" w:hAnsi="宋体"/>
          <w:color w:val="000000" w:themeColor="text1"/>
          <w:sz w:val="24"/>
          <w:szCs w:val="24"/>
        </w:rPr>
        <w:t>0%</w:t>
      </w:r>
      <w:r>
        <w:rPr>
          <w:rFonts w:ascii="宋体" w:hAnsi="宋体" w:hint="eastAsia"/>
          <w:color w:val="000000" w:themeColor="text1"/>
          <w:sz w:val="24"/>
          <w:szCs w:val="24"/>
        </w:rPr>
        <w:t>，也不行。</w:t>
      </w:r>
    </w:p>
    <w:p w14:paraId="6F9FA02D" w14:textId="77777777" w:rsidR="00DE5FFA" w:rsidRDefault="00DE5FFA" w:rsidP="00DE5FFA">
      <w:pPr>
        <w:spacing w:line="360" w:lineRule="auto"/>
        <w:rPr>
          <w:rFonts w:ascii="宋体" w:hAnsi="宋体"/>
          <w:color w:val="000000" w:themeColor="text1"/>
          <w:sz w:val="24"/>
          <w:szCs w:val="24"/>
        </w:rPr>
      </w:pPr>
      <w:r>
        <w:rPr>
          <w:noProof/>
        </w:rPr>
        <w:drawing>
          <wp:inline distT="0" distB="0" distL="0" distR="0" wp14:anchorId="13954EE3" wp14:editId="32BFA700">
            <wp:extent cx="5219700" cy="4304769"/>
            <wp:effectExtent l="0" t="0" r="0" b="63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245828" cy="4326318"/>
                    </a:xfrm>
                    <a:prstGeom prst="rect">
                      <a:avLst/>
                    </a:prstGeom>
                  </pic:spPr>
                </pic:pic>
              </a:graphicData>
            </a:graphic>
          </wp:inline>
        </w:drawing>
      </w:r>
    </w:p>
    <w:p w14:paraId="59D0DCE6" w14:textId="77777777" w:rsidR="00DE5FFA" w:rsidRPr="002A6BE4" w:rsidRDefault="00DE5FFA" w:rsidP="00DE5FFA">
      <w:pPr>
        <w:spacing w:line="360" w:lineRule="auto"/>
        <w:rPr>
          <w:rFonts w:ascii="宋体" w:hAnsi="宋体"/>
          <w:color w:val="000000" w:themeColor="text1"/>
          <w:sz w:val="24"/>
          <w:szCs w:val="24"/>
        </w:rPr>
      </w:pPr>
    </w:p>
    <w:p w14:paraId="3CB75BD1" w14:textId="77777777" w:rsidR="00DE5FFA" w:rsidRPr="002A6BE4" w:rsidRDefault="00DE5FFA" w:rsidP="00DE5FFA">
      <w:pPr>
        <w:spacing w:line="360" w:lineRule="auto"/>
        <w:rPr>
          <w:rFonts w:ascii="宋体" w:hAnsi="宋体"/>
          <w:b/>
          <w:color w:val="000000" w:themeColor="text1"/>
          <w:sz w:val="24"/>
          <w:szCs w:val="24"/>
        </w:rPr>
      </w:pPr>
      <w:r w:rsidRPr="002A6BE4">
        <w:rPr>
          <w:rFonts w:ascii="宋体" w:hAnsi="宋体" w:hint="eastAsia"/>
          <w:b/>
          <w:color w:val="000000" w:themeColor="text1"/>
          <w:sz w:val="24"/>
          <w:szCs w:val="24"/>
        </w:rPr>
        <w:t>【收益分配】</w:t>
      </w:r>
    </w:p>
    <w:p w14:paraId="614A28DB" w14:textId="77777777" w:rsidR="00DE5FFA" w:rsidRPr="002A6BE4" w:rsidRDefault="00DE5FFA" w:rsidP="00DE5FFA">
      <w:pPr>
        <w:spacing w:line="360" w:lineRule="auto"/>
        <w:rPr>
          <w:rFonts w:ascii="宋体" w:hAnsi="宋体"/>
          <w:b/>
          <w:color w:val="000000" w:themeColor="text1"/>
          <w:sz w:val="24"/>
          <w:szCs w:val="24"/>
        </w:rPr>
      </w:pPr>
      <w:r w:rsidRPr="002A6BE4">
        <w:rPr>
          <w:rFonts w:ascii="宋体" w:hAnsi="宋体"/>
          <w:noProof/>
          <w:sz w:val="24"/>
          <w:szCs w:val="24"/>
        </w:rPr>
        <w:drawing>
          <wp:inline distT="0" distB="0" distL="0" distR="0" wp14:anchorId="38A1F706" wp14:editId="388E6F8E">
            <wp:extent cx="5176299" cy="491182"/>
            <wp:effectExtent l="0" t="0" r="5715" b="444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368986" cy="509466"/>
                    </a:xfrm>
                    <a:prstGeom prst="rect">
                      <a:avLst/>
                    </a:prstGeom>
                  </pic:spPr>
                </pic:pic>
              </a:graphicData>
            </a:graphic>
          </wp:inline>
        </w:drawing>
      </w:r>
    </w:p>
    <w:p w14:paraId="750E41C8" w14:textId="77777777" w:rsidR="00DE5FFA" w:rsidRDefault="00DE5FFA" w:rsidP="00DE5FFA">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1、</w:t>
      </w:r>
      <w:r w:rsidRPr="00F75EF8">
        <w:rPr>
          <w:rFonts w:ascii="宋体" w:hAnsi="宋体" w:hint="eastAsia"/>
          <w:color w:val="000000" w:themeColor="text1"/>
          <w:sz w:val="24"/>
          <w:szCs w:val="24"/>
        </w:rPr>
        <w:t>默认现金</w:t>
      </w:r>
      <w:r w:rsidRPr="00F75EF8">
        <w:rPr>
          <w:rFonts w:ascii="宋体" w:hAnsi="宋体"/>
          <w:color w:val="000000" w:themeColor="text1"/>
          <w:sz w:val="24"/>
          <w:szCs w:val="24"/>
        </w:rPr>
        <w:t>指</w:t>
      </w:r>
      <w:r>
        <w:rPr>
          <w:rFonts w:ascii="宋体" w:hAnsi="宋体" w:hint="eastAsia"/>
          <w:color w:val="000000" w:themeColor="text1"/>
          <w:sz w:val="24"/>
          <w:szCs w:val="24"/>
        </w:rPr>
        <w:t>两种分配方式均可，如</w:t>
      </w:r>
      <w:r w:rsidRPr="00F75EF8">
        <w:rPr>
          <w:rFonts w:ascii="宋体" w:hAnsi="宋体"/>
          <w:color w:val="000000" w:themeColor="text1"/>
          <w:sz w:val="24"/>
          <w:szCs w:val="24"/>
        </w:rPr>
        <w:t>默认为现金</w:t>
      </w:r>
      <w:r w:rsidRPr="00F75EF8">
        <w:rPr>
          <w:rFonts w:ascii="宋体" w:hAnsi="宋体" w:hint="eastAsia"/>
          <w:color w:val="000000" w:themeColor="text1"/>
          <w:sz w:val="24"/>
          <w:szCs w:val="24"/>
        </w:rPr>
        <w:t>分配</w:t>
      </w:r>
      <w:r>
        <w:rPr>
          <w:rFonts w:ascii="宋体" w:hAnsi="宋体" w:hint="eastAsia"/>
          <w:color w:val="000000" w:themeColor="text1"/>
          <w:sz w:val="24"/>
          <w:szCs w:val="24"/>
        </w:rPr>
        <w:t>，</w:t>
      </w:r>
      <w:r w:rsidRPr="00F75EF8">
        <w:rPr>
          <w:rFonts w:ascii="宋体" w:hAnsi="宋体"/>
          <w:color w:val="000000" w:themeColor="text1"/>
          <w:sz w:val="24"/>
          <w:szCs w:val="24"/>
        </w:rPr>
        <w:t>投资者可联系管理人提交材料修改后续的分配方式</w:t>
      </w:r>
      <w:r w:rsidRPr="00F75EF8">
        <w:rPr>
          <w:rFonts w:ascii="宋体" w:hAnsi="宋体" w:hint="eastAsia"/>
          <w:color w:val="000000" w:themeColor="text1"/>
          <w:sz w:val="24"/>
          <w:szCs w:val="24"/>
        </w:rPr>
        <w:t>为</w:t>
      </w:r>
      <w:r w:rsidRPr="00F75EF8">
        <w:rPr>
          <w:rFonts w:ascii="宋体" w:hAnsi="宋体"/>
          <w:color w:val="000000" w:themeColor="text1"/>
          <w:sz w:val="24"/>
          <w:szCs w:val="24"/>
        </w:rPr>
        <w:t>红利再投</w:t>
      </w:r>
      <w:r w:rsidRPr="00F75EF8">
        <w:rPr>
          <w:rFonts w:ascii="宋体" w:hAnsi="宋体" w:hint="eastAsia"/>
          <w:color w:val="000000" w:themeColor="text1"/>
          <w:sz w:val="24"/>
          <w:szCs w:val="24"/>
        </w:rPr>
        <w:t>；</w:t>
      </w:r>
      <w:r w:rsidRPr="00F75EF8">
        <w:rPr>
          <w:rFonts w:ascii="宋体" w:hAnsi="宋体"/>
          <w:color w:val="000000" w:themeColor="text1"/>
          <w:sz w:val="24"/>
          <w:szCs w:val="24"/>
        </w:rPr>
        <w:t>默认红利再投同理</w:t>
      </w:r>
      <w:r w:rsidRPr="00F75EF8">
        <w:rPr>
          <w:rFonts w:ascii="宋体" w:hAnsi="宋体" w:hint="eastAsia"/>
          <w:color w:val="000000" w:themeColor="text1"/>
          <w:sz w:val="24"/>
          <w:szCs w:val="24"/>
        </w:rPr>
        <w:t>；</w:t>
      </w:r>
      <w:r w:rsidRPr="00F75EF8" w:rsidDel="0092104B">
        <w:rPr>
          <w:rFonts w:ascii="宋体" w:hAnsi="宋体" w:hint="eastAsia"/>
          <w:color w:val="000000" w:themeColor="text1"/>
          <w:sz w:val="24"/>
          <w:szCs w:val="24"/>
        </w:rPr>
        <w:t xml:space="preserve"> </w:t>
      </w:r>
    </w:p>
    <w:p w14:paraId="3EFE88E5" w14:textId="77777777" w:rsidR="00DE5FFA" w:rsidRPr="00F75EF8" w:rsidRDefault="00DE5FFA" w:rsidP="00DE5FFA">
      <w:pPr>
        <w:spacing w:line="360" w:lineRule="auto"/>
        <w:ind w:firstLineChars="200" w:firstLine="480"/>
        <w:rPr>
          <w:rFonts w:ascii="宋体" w:hAnsi="宋体"/>
          <w:color w:val="000000" w:themeColor="text1"/>
          <w:sz w:val="24"/>
          <w:szCs w:val="24"/>
        </w:rPr>
      </w:pPr>
      <w:r w:rsidRPr="00F75EF8">
        <w:rPr>
          <w:rFonts w:ascii="宋体" w:hAnsi="宋体" w:hint="eastAsia"/>
          <w:color w:val="000000" w:themeColor="text1"/>
          <w:sz w:val="24"/>
          <w:szCs w:val="24"/>
        </w:rPr>
        <w:t>“仅现金”选择后则不能进行红利再投，</w:t>
      </w:r>
      <w:r w:rsidRPr="00F75EF8">
        <w:rPr>
          <w:rFonts w:ascii="宋体" w:hAnsi="宋体"/>
          <w:color w:val="000000" w:themeColor="text1"/>
          <w:sz w:val="24"/>
          <w:szCs w:val="24"/>
        </w:rPr>
        <w:t>仅能进行现金分配</w:t>
      </w:r>
      <w:r w:rsidRPr="00F75EF8">
        <w:rPr>
          <w:rFonts w:ascii="宋体" w:hAnsi="宋体" w:hint="eastAsia"/>
          <w:color w:val="000000" w:themeColor="text1"/>
          <w:sz w:val="24"/>
          <w:szCs w:val="24"/>
        </w:rPr>
        <w:t>。</w:t>
      </w:r>
    </w:p>
    <w:p w14:paraId="45D6A11E" w14:textId="77777777" w:rsidR="00DE5FFA" w:rsidRPr="00F75EF8" w:rsidRDefault="00DE5FFA" w:rsidP="00DE5FFA">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2、</w:t>
      </w:r>
      <w:r w:rsidRPr="00F75EF8">
        <w:rPr>
          <w:rFonts w:ascii="宋体" w:hAnsi="宋体" w:hint="eastAsia"/>
          <w:color w:val="000000" w:themeColor="text1"/>
          <w:sz w:val="24"/>
          <w:szCs w:val="24"/>
        </w:rPr>
        <w:t>若选择“不分红”，则业绩报酬的分红时点则相应不可选择，请注意。</w:t>
      </w:r>
    </w:p>
    <w:p w14:paraId="55EFD344" w14:textId="77777777" w:rsidR="00DE5FFA" w:rsidRPr="002A6BE4" w:rsidRDefault="00DE5FFA" w:rsidP="00DE5FFA">
      <w:pPr>
        <w:spacing w:line="360" w:lineRule="auto"/>
        <w:rPr>
          <w:rFonts w:ascii="宋体" w:hAnsi="宋体"/>
          <w:color w:val="000000" w:themeColor="text1"/>
          <w:sz w:val="24"/>
          <w:szCs w:val="24"/>
        </w:rPr>
      </w:pPr>
    </w:p>
    <w:p w14:paraId="6C88A999" w14:textId="77777777" w:rsidR="00DE5FFA" w:rsidRPr="002A6BE4" w:rsidRDefault="00DE5FFA" w:rsidP="00DE5FFA">
      <w:pPr>
        <w:spacing w:line="360" w:lineRule="auto"/>
        <w:jc w:val="center"/>
        <w:rPr>
          <w:rFonts w:ascii="宋体" w:hAnsi="宋体"/>
          <w:color w:val="000000" w:themeColor="text1"/>
          <w:sz w:val="24"/>
          <w:szCs w:val="24"/>
        </w:rPr>
      </w:pPr>
      <w:r w:rsidRPr="002A6BE4">
        <w:rPr>
          <w:rFonts w:ascii="宋体" w:hAnsi="宋体"/>
          <w:noProof/>
          <w:sz w:val="24"/>
          <w:szCs w:val="24"/>
        </w:rPr>
        <w:drawing>
          <wp:inline distT="0" distB="0" distL="0" distR="0" wp14:anchorId="4B5A7446" wp14:editId="682B8B87">
            <wp:extent cx="2514637" cy="620202"/>
            <wp:effectExtent l="0" t="0" r="0" b="889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539400" cy="626309"/>
                    </a:xfrm>
                    <a:prstGeom prst="rect">
                      <a:avLst/>
                    </a:prstGeom>
                  </pic:spPr>
                </pic:pic>
              </a:graphicData>
            </a:graphic>
          </wp:inline>
        </w:drawing>
      </w:r>
    </w:p>
    <w:p w14:paraId="51DF40E0" w14:textId="77777777" w:rsidR="00DE5FFA" w:rsidRDefault="00DE5FFA" w:rsidP="00DE5FFA">
      <w:pPr>
        <w:spacing w:line="360" w:lineRule="auto"/>
        <w:ind w:firstLineChars="200" w:firstLine="480"/>
        <w:rPr>
          <w:rFonts w:ascii="宋体" w:hAnsi="宋体"/>
          <w:color w:val="000000" w:themeColor="text1"/>
          <w:sz w:val="24"/>
          <w:szCs w:val="24"/>
        </w:rPr>
      </w:pPr>
      <w:r w:rsidRPr="002A6BE4">
        <w:rPr>
          <w:rFonts w:ascii="宋体" w:hAnsi="宋体" w:hint="eastAsia"/>
          <w:color w:val="000000" w:themeColor="text1"/>
          <w:sz w:val="24"/>
          <w:szCs w:val="24"/>
        </w:rPr>
        <w:t>财产分配可以分配未实现利润，较为</w:t>
      </w:r>
      <w:r w:rsidRPr="002A6BE4">
        <w:rPr>
          <w:rFonts w:ascii="宋体" w:hAnsi="宋体"/>
          <w:color w:val="000000" w:themeColor="text1"/>
          <w:sz w:val="24"/>
          <w:szCs w:val="24"/>
        </w:rPr>
        <w:t>灵活</w:t>
      </w:r>
      <w:r w:rsidRPr="002A6BE4">
        <w:rPr>
          <w:rFonts w:ascii="宋体" w:hAnsi="宋体" w:hint="eastAsia"/>
          <w:color w:val="000000" w:themeColor="text1"/>
          <w:sz w:val="24"/>
          <w:szCs w:val="24"/>
        </w:rPr>
        <w:t>，</w:t>
      </w:r>
      <w:r w:rsidRPr="00F75EF8">
        <w:rPr>
          <w:rFonts w:ascii="宋体" w:hAnsi="宋体" w:hint="eastAsia"/>
          <w:color w:val="FF0000"/>
          <w:sz w:val="24"/>
          <w:szCs w:val="24"/>
        </w:rPr>
        <w:t>推荐选择</w:t>
      </w:r>
      <w:r w:rsidRPr="002A6BE4">
        <w:rPr>
          <w:rFonts w:ascii="宋体" w:hAnsi="宋体" w:hint="eastAsia"/>
          <w:color w:val="000000" w:themeColor="text1"/>
          <w:sz w:val="24"/>
          <w:szCs w:val="24"/>
        </w:rPr>
        <w:t>；</w:t>
      </w:r>
    </w:p>
    <w:p w14:paraId="7CC8B999" w14:textId="77777777" w:rsidR="00DE5FFA" w:rsidRDefault="00DE5FFA" w:rsidP="00DE5FFA">
      <w:pPr>
        <w:spacing w:line="360" w:lineRule="auto"/>
        <w:ind w:firstLineChars="200" w:firstLine="480"/>
        <w:rPr>
          <w:rFonts w:ascii="宋体" w:hAnsi="宋体"/>
          <w:color w:val="000000" w:themeColor="text1"/>
          <w:sz w:val="24"/>
          <w:szCs w:val="24"/>
        </w:rPr>
      </w:pPr>
      <w:r w:rsidRPr="002A6BE4">
        <w:rPr>
          <w:rFonts w:ascii="宋体" w:hAnsi="宋体" w:hint="eastAsia"/>
          <w:color w:val="000000" w:themeColor="text1"/>
          <w:sz w:val="24"/>
          <w:szCs w:val="24"/>
        </w:rPr>
        <w:t>收益分配（财产分配</w:t>
      </w:r>
      <w:r w:rsidRPr="002A6BE4">
        <w:rPr>
          <w:rFonts w:ascii="宋体" w:hAnsi="宋体"/>
          <w:color w:val="000000" w:themeColor="text1"/>
          <w:sz w:val="24"/>
          <w:szCs w:val="24"/>
        </w:rPr>
        <w:t>选否</w:t>
      </w:r>
      <w:r w:rsidRPr="002A6BE4">
        <w:rPr>
          <w:rFonts w:ascii="宋体" w:hAnsi="宋体" w:hint="eastAsia"/>
          <w:color w:val="000000" w:themeColor="text1"/>
          <w:sz w:val="24"/>
          <w:szCs w:val="24"/>
        </w:rPr>
        <w:t>）</w:t>
      </w:r>
      <w:r>
        <w:rPr>
          <w:rFonts w:ascii="宋体" w:hAnsi="宋体" w:hint="eastAsia"/>
          <w:color w:val="000000" w:themeColor="text1"/>
          <w:sz w:val="24"/>
          <w:szCs w:val="24"/>
        </w:rPr>
        <w:t>只能分配已实现的收益，</w:t>
      </w:r>
      <w:r w:rsidRPr="002A6BE4">
        <w:rPr>
          <w:rFonts w:ascii="宋体" w:hAnsi="宋体" w:hint="eastAsia"/>
          <w:color w:val="000000" w:themeColor="text1"/>
          <w:sz w:val="24"/>
          <w:szCs w:val="24"/>
        </w:rPr>
        <w:t>不可分</w:t>
      </w:r>
      <w:r>
        <w:rPr>
          <w:rFonts w:ascii="宋体" w:hAnsi="宋体" w:hint="eastAsia"/>
          <w:color w:val="000000" w:themeColor="text1"/>
          <w:sz w:val="24"/>
          <w:szCs w:val="24"/>
        </w:rPr>
        <w:t>配</w:t>
      </w:r>
      <w:r w:rsidRPr="002A6BE4">
        <w:rPr>
          <w:rFonts w:ascii="宋体" w:hAnsi="宋体" w:hint="eastAsia"/>
          <w:color w:val="000000" w:themeColor="text1"/>
          <w:sz w:val="24"/>
          <w:szCs w:val="24"/>
        </w:rPr>
        <w:t>浮盈；</w:t>
      </w:r>
    </w:p>
    <w:p w14:paraId="3B8515D3" w14:textId="41125452" w:rsidR="00DE5FFA" w:rsidRDefault="00DE5FFA" w:rsidP="00DE5FFA">
      <w:pPr>
        <w:spacing w:line="360" w:lineRule="auto"/>
        <w:ind w:firstLineChars="200" w:firstLine="480"/>
        <w:rPr>
          <w:rFonts w:ascii="宋体" w:hAnsi="宋体"/>
          <w:color w:val="000000" w:themeColor="text1"/>
          <w:sz w:val="24"/>
          <w:szCs w:val="24"/>
        </w:rPr>
      </w:pPr>
    </w:p>
    <w:p w14:paraId="77399664" w14:textId="77777777" w:rsidR="008C303B" w:rsidRPr="002A6BE4" w:rsidRDefault="008C303B" w:rsidP="00DE5FFA">
      <w:pPr>
        <w:spacing w:line="360" w:lineRule="auto"/>
        <w:ind w:firstLineChars="200" w:firstLine="480"/>
        <w:rPr>
          <w:rFonts w:ascii="宋体" w:hAnsi="宋体"/>
          <w:color w:val="000000" w:themeColor="text1"/>
          <w:sz w:val="24"/>
          <w:szCs w:val="24"/>
        </w:rPr>
      </w:pPr>
    </w:p>
    <w:p w14:paraId="7BA30136" w14:textId="77777777" w:rsidR="00DE5FFA" w:rsidRPr="002A6BE4" w:rsidRDefault="00DE5FFA" w:rsidP="00DE5FFA">
      <w:pPr>
        <w:spacing w:line="360" w:lineRule="auto"/>
        <w:rPr>
          <w:rFonts w:ascii="宋体" w:hAnsi="宋体"/>
          <w:b/>
          <w:color w:val="000000" w:themeColor="text1"/>
          <w:sz w:val="24"/>
          <w:szCs w:val="24"/>
        </w:rPr>
      </w:pPr>
      <w:r w:rsidRPr="002A6BE4">
        <w:rPr>
          <w:rFonts w:ascii="宋体" w:hAnsi="宋体" w:hint="eastAsia"/>
          <w:b/>
          <w:color w:val="000000" w:themeColor="text1"/>
          <w:sz w:val="24"/>
          <w:szCs w:val="24"/>
        </w:rPr>
        <w:t>【估值方法】</w:t>
      </w:r>
    </w:p>
    <w:p w14:paraId="37727259" w14:textId="77777777" w:rsidR="00DE5FFA" w:rsidRPr="002A6BE4" w:rsidRDefault="00DE5FFA" w:rsidP="00DE5FFA">
      <w:pPr>
        <w:spacing w:line="360" w:lineRule="auto"/>
        <w:jc w:val="center"/>
        <w:rPr>
          <w:rFonts w:ascii="宋体" w:hAnsi="宋体"/>
          <w:color w:val="000000" w:themeColor="text1"/>
          <w:sz w:val="24"/>
          <w:szCs w:val="24"/>
        </w:rPr>
      </w:pPr>
      <w:r w:rsidRPr="002A6BE4">
        <w:rPr>
          <w:rFonts w:ascii="宋体" w:hAnsi="宋体"/>
          <w:noProof/>
          <w:sz w:val="24"/>
          <w:szCs w:val="24"/>
        </w:rPr>
        <w:drawing>
          <wp:inline distT="0" distB="0" distL="0" distR="0" wp14:anchorId="69949BAC" wp14:editId="05BF727A">
            <wp:extent cx="3238500" cy="922291"/>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274548" cy="932557"/>
                    </a:xfrm>
                    <a:prstGeom prst="rect">
                      <a:avLst/>
                    </a:prstGeom>
                  </pic:spPr>
                </pic:pic>
              </a:graphicData>
            </a:graphic>
          </wp:inline>
        </w:drawing>
      </w:r>
    </w:p>
    <w:p w14:paraId="3C999261" w14:textId="77777777" w:rsidR="00DE5FFA" w:rsidRDefault="00DE5FFA" w:rsidP="00DE5FFA">
      <w:pPr>
        <w:spacing w:line="360" w:lineRule="auto"/>
        <w:ind w:firstLineChars="200" w:firstLine="480"/>
        <w:rPr>
          <w:rFonts w:ascii="宋体" w:hAnsi="宋体"/>
          <w:color w:val="FF0000"/>
          <w:sz w:val="24"/>
          <w:szCs w:val="24"/>
        </w:rPr>
      </w:pPr>
      <w:r w:rsidRPr="002A6BE4">
        <w:rPr>
          <w:rFonts w:ascii="宋体" w:hAnsi="宋体" w:hint="eastAsia"/>
          <w:color w:val="FF0000"/>
          <w:sz w:val="24"/>
          <w:szCs w:val="24"/>
        </w:rPr>
        <w:t>仅当前面投资范围选择过“F</w:t>
      </w:r>
      <w:r w:rsidRPr="002A6BE4">
        <w:rPr>
          <w:rFonts w:ascii="宋体" w:hAnsi="宋体"/>
          <w:color w:val="FF0000"/>
          <w:sz w:val="24"/>
          <w:szCs w:val="24"/>
        </w:rPr>
        <w:t>OF</w:t>
      </w:r>
      <w:r w:rsidRPr="002A6BE4">
        <w:rPr>
          <w:rFonts w:ascii="宋体" w:hAnsi="宋体" w:hint="eastAsia"/>
          <w:color w:val="FF0000"/>
          <w:sz w:val="24"/>
          <w:szCs w:val="24"/>
        </w:rPr>
        <w:t>类”才有此选项，且默认为“是”。</w:t>
      </w:r>
    </w:p>
    <w:p w14:paraId="6A91691B" w14:textId="77777777" w:rsidR="00DE5FFA" w:rsidRPr="00F75EF8" w:rsidRDefault="00DE5FFA" w:rsidP="00DE5FFA">
      <w:pPr>
        <w:spacing w:line="360" w:lineRule="auto"/>
        <w:ind w:firstLineChars="200" w:firstLine="480"/>
        <w:rPr>
          <w:rFonts w:ascii="宋体" w:hAnsi="宋体"/>
          <w:color w:val="FF0000"/>
          <w:sz w:val="24"/>
          <w:szCs w:val="24"/>
        </w:rPr>
      </w:pPr>
      <w:r w:rsidRPr="002A6BE4">
        <w:rPr>
          <w:rFonts w:ascii="宋体" w:hAnsi="宋体" w:hint="eastAsia"/>
          <w:color w:val="000000" w:themeColor="text1"/>
          <w:sz w:val="24"/>
          <w:szCs w:val="24"/>
        </w:rPr>
        <w:t>当下投其他产品时，为了避免估值结果虚高可以使用下层产品提供的虚拟净值（扣除预估可能计提的业绩报酬）进行估值。</w:t>
      </w:r>
    </w:p>
    <w:p w14:paraId="677A10CA" w14:textId="7E214CF2" w:rsidR="00DE5FFA" w:rsidRDefault="00DE5FFA" w:rsidP="00DE5FFA">
      <w:pPr>
        <w:spacing w:line="360" w:lineRule="auto"/>
        <w:rPr>
          <w:rFonts w:ascii="宋体" w:hAnsi="宋体"/>
          <w:color w:val="000000" w:themeColor="text1"/>
          <w:sz w:val="24"/>
          <w:szCs w:val="24"/>
        </w:rPr>
      </w:pPr>
    </w:p>
    <w:p w14:paraId="5E91D088" w14:textId="7D7679F9" w:rsidR="00DE5FFA" w:rsidRDefault="00DE5FFA" w:rsidP="00DE5FFA">
      <w:pPr>
        <w:spacing w:line="360" w:lineRule="auto"/>
        <w:rPr>
          <w:rFonts w:ascii="宋体" w:hAnsi="宋体"/>
          <w:color w:val="000000" w:themeColor="text1"/>
          <w:sz w:val="24"/>
          <w:szCs w:val="24"/>
        </w:rPr>
      </w:pPr>
    </w:p>
    <w:p w14:paraId="45323088" w14:textId="317C9A9D" w:rsidR="008C303B" w:rsidRDefault="008C303B" w:rsidP="00DE5FFA">
      <w:pPr>
        <w:spacing w:line="360" w:lineRule="auto"/>
        <w:rPr>
          <w:rFonts w:ascii="宋体" w:hAnsi="宋体"/>
          <w:color w:val="000000" w:themeColor="text1"/>
          <w:sz w:val="24"/>
          <w:szCs w:val="24"/>
        </w:rPr>
      </w:pPr>
    </w:p>
    <w:p w14:paraId="33484BA2" w14:textId="53EF20A3" w:rsidR="00DE5FFA" w:rsidRPr="00DE5FFA" w:rsidRDefault="00DE5FFA" w:rsidP="00E53A18">
      <w:pPr>
        <w:widowControl/>
        <w:spacing w:line="360" w:lineRule="auto"/>
        <w:ind w:firstLineChars="200" w:firstLine="480"/>
        <w:jc w:val="left"/>
        <w:rPr>
          <w:rFonts w:asciiTheme="minorEastAsia" w:eastAsiaTheme="minorEastAsia" w:hAnsiTheme="minorEastAsia"/>
          <w:color w:val="000000"/>
          <w:sz w:val="24"/>
          <w:szCs w:val="24"/>
        </w:rPr>
      </w:pPr>
    </w:p>
    <w:p w14:paraId="678BC8B2" w14:textId="15A0165E" w:rsidR="00A260DC" w:rsidRDefault="00AF7CC2" w:rsidP="00B20E21">
      <w:pPr>
        <w:widowControl/>
        <w:spacing w:line="480" w:lineRule="auto"/>
        <w:jc w:val="left"/>
      </w:pPr>
      <w:r>
        <w:rPr>
          <w:noProof/>
        </w:rPr>
        <mc:AlternateContent>
          <mc:Choice Requires="wps">
            <w:drawing>
              <wp:anchor distT="0" distB="0" distL="114300" distR="114300" simplePos="0" relativeHeight="251655680" behindDoc="0" locked="0" layoutInCell="1" allowOverlap="1" wp14:anchorId="09CE837E" wp14:editId="4FE4020F">
                <wp:simplePos x="0" y="0"/>
                <wp:positionH relativeFrom="column">
                  <wp:posOffset>1422400</wp:posOffset>
                </wp:positionH>
                <wp:positionV relativeFrom="paragraph">
                  <wp:posOffset>4533900</wp:posOffset>
                </wp:positionV>
                <wp:extent cx="2796540" cy="827405"/>
                <wp:effectExtent l="0" t="0" r="0" b="0"/>
                <wp:wrapNone/>
                <wp:docPr id="3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827405"/>
                        </a:xfrm>
                        <a:prstGeom prst="rect">
                          <a:avLst/>
                        </a:prstGeom>
                        <a:noFill/>
                        <a:ln w="9525">
                          <a:noFill/>
                          <a:miter lim="800000"/>
                        </a:ln>
                      </wps:spPr>
                      <wps:txbx>
                        <w:txbxContent>
                          <w:p w14:paraId="2BD9BCFB" w14:textId="796DFBD5" w:rsidR="00A260DC" w:rsidRDefault="00A260DC">
                            <w:pPr>
                              <w:rPr>
                                <w:rFonts w:ascii="Alibaba PuHuiTi Regular" w:eastAsia="Alibaba PuHuiTi Regular" w:hAnsi="Alibaba PuHuiTi Regular" w:cs="Alibaba PuHuiTi Regular"/>
                                <w:sz w:val="28"/>
                                <w:szCs w:val="28"/>
                              </w:rPr>
                            </w:pPr>
                          </w:p>
                        </w:txbxContent>
                      </wps:txbx>
                      <wps:bodyPr rot="0" vert="horz" wrap="square" lIns="91440" tIns="45720" rIns="91440" bIns="45720" anchor="t" anchorCtr="0">
                        <a:noAutofit/>
                      </wps:bodyPr>
                    </wps:wsp>
                  </a:graphicData>
                </a:graphic>
              </wp:anchor>
            </w:drawing>
          </mc:Choice>
          <mc:Fallback>
            <w:pict>
              <v:shapetype w14:anchorId="09CE837E" id="_x0000_t202" coordsize="21600,21600" o:spt="202" path="m,l,21600r21600,l21600,xe">
                <v:stroke joinstyle="miter"/>
                <v:path gradientshapeok="t" o:connecttype="rect"/>
              </v:shapetype>
              <v:shape id="文本框 2" o:spid="_x0000_s1026" type="#_x0000_t202" style="position:absolute;margin-left:112pt;margin-top:357pt;width:220.2pt;height:65.1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" filled="f" stroked="f">
                <v:textbox>
                  <w:txbxContent>
                    <w:p w14:paraId="2BD9BCFB" w14:textId="796DFBD5" w:rsidR="00A260DC" w:rsidRDefault="00A260DC">
                      <w:pPr>
                        <w:rPr>
                          <w:rFonts w:ascii="Alibaba PuHuiTi Regular" w:eastAsia="Alibaba PuHuiTi Regular" w:hAnsi="Alibaba PuHuiTi Regular" w:cs="Alibaba PuHuiTi Regular" w:hint="eastAsia"/>
                          <w:sz w:val="28"/>
                          <w:szCs w:val="28"/>
                        </w:rPr>
                      </w:pPr>
                    </w:p>
                  </w:txbxContent>
                </v:textbox>
              </v:shape>
            </w:pict>
          </mc:Fallback>
        </mc:AlternateContent>
      </w:r>
    </w:p>
    <w:sectPr w:rsidR="00A260DC" w:rsidSect="008C303B">
      <w:footerReference w:type="default" r:id="rId4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0ECA3" w14:textId="77777777" w:rsidR="00D65DAA" w:rsidRDefault="00D65DAA" w:rsidP="00945F58">
      <w:r>
        <w:separator/>
      </w:r>
    </w:p>
  </w:endnote>
  <w:endnote w:type="continuationSeparator" w:id="0">
    <w:p w14:paraId="18C3106F" w14:textId="77777777" w:rsidR="00D65DAA" w:rsidRDefault="00D65DAA" w:rsidP="0094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libaba PuHuiTi Regular">
    <w:altName w:val="微软雅黑"/>
    <w:charset w:val="86"/>
    <w:family w:val="auto"/>
    <w:pitch w:val="default"/>
    <w:sig w:usb0="00000000" w:usb1="00000000" w:usb2="00000000" w:usb3="00000000" w:csb0="0006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52199"/>
      <w:docPartObj>
        <w:docPartGallery w:val="Page Numbers (Bottom of Page)"/>
        <w:docPartUnique/>
      </w:docPartObj>
    </w:sdtPr>
    <w:sdtEndPr/>
    <w:sdtContent>
      <w:p w14:paraId="5E154DA1" w14:textId="2F9EEF04" w:rsidR="008C303B" w:rsidRDefault="008C303B">
        <w:pPr>
          <w:pStyle w:val="ae"/>
          <w:jc w:val="center"/>
        </w:pPr>
        <w:r>
          <w:fldChar w:fldCharType="begin"/>
        </w:r>
        <w:r>
          <w:instrText>PAGE   \* MERGEFORMAT</w:instrText>
        </w:r>
        <w:r>
          <w:fldChar w:fldCharType="separate"/>
        </w:r>
        <w:r w:rsidR="00E45D87" w:rsidRPr="00E45D87">
          <w:rPr>
            <w:noProof/>
            <w:lang w:val="zh-CN"/>
          </w:rPr>
          <w:t>4</w:t>
        </w:r>
        <w:r>
          <w:fldChar w:fldCharType="end"/>
        </w:r>
      </w:p>
    </w:sdtContent>
  </w:sdt>
  <w:p w14:paraId="02D47581" w14:textId="77777777" w:rsidR="008C303B" w:rsidRDefault="008C303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2575A" w14:textId="77777777" w:rsidR="00D65DAA" w:rsidRDefault="00D65DAA" w:rsidP="00945F58">
      <w:r>
        <w:separator/>
      </w:r>
    </w:p>
  </w:footnote>
  <w:footnote w:type="continuationSeparator" w:id="0">
    <w:p w14:paraId="4242C430" w14:textId="77777777" w:rsidR="00D65DAA" w:rsidRDefault="00D65DAA" w:rsidP="00945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937DC"/>
    <w:multiLevelType w:val="hybridMultilevel"/>
    <w:tmpl w:val="C79AF3CC"/>
    <w:lvl w:ilvl="0" w:tplc="44280FAE">
      <w:start w:val="1"/>
      <w:numFmt w:val="decimal"/>
      <w:lvlText w:val="%1、"/>
      <w:lvlJc w:val="left"/>
      <w:pPr>
        <w:ind w:left="928" w:hanging="360"/>
      </w:pPr>
      <w:rPr>
        <w:rFonts w:hint="default"/>
      </w:rPr>
    </w:lvl>
    <w:lvl w:ilvl="1" w:tplc="7B60701E">
      <w:start w:val="1"/>
      <w:numFmt w:val="decimalEnclosedCircle"/>
      <w:lvlText w:val="%2"/>
      <w:lvlJc w:val="left"/>
      <w:pPr>
        <w:ind w:left="780" w:hanging="36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1915CFC"/>
    <w:multiLevelType w:val="hybridMultilevel"/>
    <w:tmpl w:val="115C754C"/>
    <w:lvl w:ilvl="0" w:tplc="BDF4B4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F4422D"/>
    <w:multiLevelType w:val="hybridMultilevel"/>
    <w:tmpl w:val="AB542DF6"/>
    <w:lvl w:ilvl="0" w:tplc="D43ED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9A618B6"/>
    <w:multiLevelType w:val="hybridMultilevel"/>
    <w:tmpl w:val="2020EDEE"/>
    <w:lvl w:ilvl="0" w:tplc="95A691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AB428B8"/>
    <w:multiLevelType w:val="hybridMultilevel"/>
    <w:tmpl w:val="4984C03C"/>
    <w:lvl w:ilvl="0" w:tplc="3294D1C2">
      <w:start w:val="1"/>
      <w:numFmt w:val="decimal"/>
      <w:lvlText w:val="%1、"/>
      <w:lvlJc w:val="left"/>
      <w:pPr>
        <w:ind w:left="360" w:hanging="360"/>
      </w:pPr>
      <w:rPr>
        <w:rFonts w:hint="default"/>
      </w:rPr>
    </w:lvl>
    <w:lvl w:ilvl="1" w:tplc="56823278">
      <w:start w:val="2"/>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CF8"/>
    <w:rsid w:val="FF7BA865"/>
    <w:rsid w:val="FFF8C363"/>
    <w:rsid w:val="00000CA2"/>
    <w:rsid w:val="00002AFD"/>
    <w:rsid w:val="00024B61"/>
    <w:rsid w:val="000312A7"/>
    <w:rsid w:val="000447CD"/>
    <w:rsid w:val="000B680D"/>
    <w:rsid w:val="001126D9"/>
    <w:rsid w:val="00124FFD"/>
    <w:rsid w:val="0015259C"/>
    <w:rsid w:val="00161FB4"/>
    <w:rsid w:val="001B3F33"/>
    <w:rsid w:val="001D5CF8"/>
    <w:rsid w:val="001E2903"/>
    <w:rsid w:val="00200423"/>
    <w:rsid w:val="002369B5"/>
    <w:rsid w:val="00252A83"/>
    <w:rsid w:val="00254025"/>
    <w:rsid w:val="00285E11"/>
    <w:rsid w:val="00317023"/>
    <w:rsid w:val="003222D3"/>
    <w:rsid w:val="003465D2"/>
    <w:rsid w:val="003A5860"/>
    <w:rsid w:val="003E0072"/>
    <w:rsid w:val="003F5E98"/>
    <w:rsid w:val="0041630D"/>
    <w:rsid w:val="004A1FD8"/>
    <w:rsid w:val="004B6D9B"/>
    <w:rsid w:val="004C0CA0"/>
    <w:rsid w:val="005D4AC0"/>
    <w:rsid w:val="00613390"/>
    <w:rsid w:val="00615434"/>
    <w:rsid w:val="006178A1"/>
    <w:rsid w:val="00671BD1"/>
    <w:rsid w:val="006A7C79"/>
    <w:rsid w:val="006D0E69"/>
    <w:rsid w:val="007B5B5C"/>
    <w:rsid w:val="007B744F"/>
    <w:rsid w:val="0083189B"/>
    <w:rsid w:val="008B7A51"/>
    <w:rsid w:val="008C303B"/>
    <w:rsid w:val="0094007E"/>
    <w:rsid w:val="00945F58"/>
    <w:rsid w:val="009F6E74"/>
    <w:rsid w:val="00A16F7C"/>
    <w:rsid w:val="00A260DC"/>
    <w:rsid w:val="00A3445A"/>
    <w:rsid w:val="00A57074"/>
    <w:rsid w:val="00AE65B2"/>
    <w:rsid w:val="00AF7CC2"/>
    <w:rsid w:val="00B13D4A"/>
    <w:rsid w:val="00B20E21"/>
    <w:rsid w:val="00BA5B48"/>
    <w:rsid w:val="00BC189F"/>
    <w:rsid w:val="00CE0C23"/>
    <w:rsid w:val="00D363CD"/>
    <w:rsid w:val="00D65DAA"/>
    <w:rsid w:val="00DC09A5"/>
    <w:rsid w:val="00DE5FFA"/>
    <w:rsid w:val="00E202BB"/>
    <w:rsid w:val="00E25E91"/>
    <w:rsid w:val="00E332CE"/>
    <w:rsid w:val="00E45D87"/>
    <w:rsid w:val="00E53A18"/>
    <w:rsid w:val="00E5600F"/>
    <w:rsid w:val="00E929AC"/>
    <w:rsid w:val="00E9501B"/>
    <w:rsid w:val="00EC463D"/>
    <w:rsid w:val="00ED107E"/>
    <w:rsid w:val="00EF7B8F"/>
    <w:rsid w:val="00F17FE1"/>
    <w:rsid w:val="00F22735"/>
    <w:rsid w:val="00F82622"/>
    <w:rsid w:val="00FB27DF"/>
    <w:rsid w:val="00FB331C"/>
    <w:rsid w:val="00FD0CF1"/>
    <w:rsid w:val="00FE36EE"/>
    <w:rsid w:val="00FE7AEC"/>
    <w:rsid w:val="7EFED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E7B789E"/>
  <w15:docId w15:val="{D917CDDD-362C-4C09-861C-7BF819F6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7A51"/>
    <w:rPr>
      <w:color w:val="0563C1" w:themeColor="hyperlink"/>
      <w:u w:val="single"/>
    </w:rPr>
  </w:style>
  <w:style w:type="character" w:customStyle="1" w:styleId="1">
    <w:name w:val="未处理的提及1"/>
    <w:basedOn w:val="a0"/>
    <w:uiPriority w:val="99"/>
    <w:semiHidden/>
    <w:unhideWhenUsed/>
    <w:rsid w:val="008B7A51"/>
    <w:rPr>
      <w:color w:val="605E5C"/>
      <w:shd w:val="clear" w:color="auto" w:fill="E1DFDD"/>
    </w:rPr>
  </w:style>
  <w:style w:type="paragraph" w:styleId="a4">
    <w:name w:val="List Paragraph"/>
    <w:basedOn w:val="a"/>
    <w:uiPriority w:val="34"/>
    <w:qFormat/>
    <w:rsid w:val="001126D9"/>
    <w:pPr>
      <w:ind w:firstLineChars="200" w:firstLine="420"/>
    </w:pPr>
    <w:rPr>
      <w:rFonts w:asciiTheme="minorHAnsi" w:eastAsiaTheme="minorEastAsia" w:hAnsiTheme="minorHAnsi" w:cstheme="minorBidi"/>
      <w:szCs w:val="22"/>
    </w:rPr>
  </w:style>
  <w:style w:type="paragraph" w:styleId="a5">
    <w:name w:val="Balloon Text"/>
    <w:basedOn w:val="a"/>
    <w:link w:val="a6"/>
    <w:uiPriority w:val="99"/>
    <w:semiHidden/>
    <w:unhideWhenUsed/>
    <w:rsid w:val="00FD0CF1"/>
    <w:rPr>
      <w:sz w:val="18"/>
      <w:szCs w:val="18"/>
    </w:rPr>
  </w:style>
  <w:style w:type="character" w:customStyle="1" w:styleId="a6">
    <w:name w:val="批注框文本 字符"/>
    <w:basedOn w:val="a0"/>
    <w:link w:val="a5"/>
    <w:uiPriority w:val="99"/>
    <w:semiHidden/>
    <w:rsid w:val="00FD0CF1"/>
    <w:rPr>
      <w:rFonts w:ascii="Calibri" w:eastAsia="宋体" w:hAnsi="Calibri" w:cs="宋体"/>
      <w:kern w:val="2"/>
      <w:sz w:val="18"/>
      <w:szCs w:val="18"/>
    </w:rPr>
  </w:style>
  <w:style w:type="character" w:styleId="a7">
    <w:name w:val="annotation reference"/>
    <w:basedOn w:val="a0"/>
    <w:uiPriority w:val="99"/>
    <w:semiHidden/>
    <w:unhideWhenUsed/>
    <w:rsid w:val="00FD0CF1"/>
    <w:rPr>
      <w:sz w:val="21"/>
      <w:szCs w:val="21"/>
    </w:rPr>
  </w:style>
  <w:style w:type="paragraph" w:styleId="a8">
    <w:name w:val="annotation text"/>
    <w:basedOn w:val="a"/>
    <w:link w:val="a9"/>
    <w:uiPriority w:val="99"/>
    <w:semiHidden/>
    <w:unhideWhenUsed/>
    <w:rsid w:val="00FD0CF1"/>
    <w:pPr>
      <w:jc w:val="left"/>
    </w:pPr>
  </w:style>
  <w:style w:type="character" w:customStyle="1" w:styleId="a9">
    <w:name w:val="批注文字 字符"/>
    <w:basedOn w:val="a0"/>
    <w:link w:val="a8"/>
    <w:uiPriority w:val="99"/>
    <w:semiHidden/>
    <w:rsid w:val="00FD0CF1"/>
    <w:rPr>
      <w:rFonts w:ascii="Calibri" w:eastAsia="宋体" w:hAnsi="Calibri" w:cs="宋体"/>
      <w:kern w:val="2"/>
      <w:sz w:val="21"/>
      <w:szCs w:val="21"/>
    </w:rPr>
  </w:style>
  <w:style w:type="paragraph" w:styleId="aa">
    <w:name w:val="annotation subject"/>
    <w:basedOn w:val="a8"/>
    <w:next w:val="a8"/>
    <w:link w:val="ab"/>
    <w:uiPriority w:val="99"/>
    <w:semiHidden/>
    <w:unhideWhenUsed/>
    <w:rsid w:val="00FD0CF1"/>
    <w:rPr>
      <w:b/>
      <w:bCs/>
    </w:rPr>
  </w:style>
  <w:style w:type="character" w:customStyle="1" w:styleId="ab">
    <w:name w:val="批注主题 字符"/>
    <w:basedOn w:val="a9"/>
    <w:link w:val="aa"/>
    <w:uiPriority w:val="99"/>
    <w:semiHidden/>
    <w:rsid w:val="00FD0CF1"/>
    <w:rPr>
      <w:rFonts w:ascii="Calibri" w:eastAsia="宋体" w:hAnsi="Calibri" w:cs="宋体"/>
      <w:b/>
      <w:bCs/>
      <w:kern w:val="2"/>
      <w:sz w:val="21"/>
      <w:szCs w:val="21"/>
    </w:rPr>
  </w:style>
  <w:style w:type="paragraph" w:styleId="ac">
    <w:name w:val="header"/>
    <w:basedOn w:val="a"/>
    <w:link w:val="ad"/>
    <w:uiPriority w:val="99"/>
    <w:unhideWhenUsed/>
    <w:rsid w:val="00945F58"/>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945F58"/>
    <w:rPr>
      <w:rFonts w:ascii="Calibri" w:eastAsia="宋体" w:hAnsi="Calibri" w:cs="宋体"/>
      <w:kern w:val="2"/>
      <w:sz w:val="18"/>
      <w:szCs w:val="18"/>
    </w:rPr>
  </w:style>
  <w:style w:type="paragraph" w:styleId="ae">
    <w:name w:val="footer"/>
    <w:basedOn w:val="a"/>
    <w:link w:val="af"/>
    <w:uiPriority w:val="99"/>
    <w:unhideWhenUsed/>
    <w:rsid w:val="00945F58"/>
    <w:pPr>
      <w:tabs>
        <w:tab w:val="center" w:pos="4153"/>
        <w:tab w:val="right" w:pos="8306"/>
      </w:tabs>
      <w:snapToGrid w:val="0"/>
      <w:jc w:val="left"/>
    </w:pPr>
    <w:rPr>
      <w:sz w:val="18"/>
      <w:szCs w:val="18"/>
    </w:rPr>
  </w:style>
  <w:style w:type="character" w:customStyle="1" w:styleId="af">
    <w:name w:val="页脚 字符"/>
    <w:basedOn w:val="a0"/>
    <w:link w:val="ae"/>
    <w:uiPriority w:val="99"/>
    <w:rsid w:val="00945F58"/>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theme" Target="theme/theme1.xml"/><Relationship Id="rId20" Type="http://schemas.openxmlformats.org/officeDocument/2006/relationships/image" Target="media/image13.png"/><Relationship Id="rId41" Type="http://schemas.openxmlformats.org/officeDocument/2006/relationships/image" Target="media/image3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xyzq</cp:lastModifiedBy>
  <cp:revision>2</cp:revision>
  <cp:lastPrinted>2023-09-14T09:03:00Z</cp:lastPrinted>
  <dcterms:created xsi:type="dcterms:W3CDTF">2025-06-27T07:01:00Z</dcterms:created>
  <dcterms:modified xsi:type="dcterms:W3CDTF">2025-06-27T07:01:00Z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2052-4.4.1.7380</vt:lpwstr>
  </property>
  <property fmtid="{D5CDD505-2E9C-101B-9397-08002B2CF9AE}" pid="3" name="ICV">
    <vt:lpwstr>F514F0A0C27E804311FDD264311E1859</vt:lpwstr>
  </property>
</Properties>
</file>